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E51803" w14:textId="74B0B534" w:rsidR="002B61E3" w:rsidRPr="00EF7A2A" w:rsidRDefault="002B61E3" w:rsidP="002B61E3">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w:t>
      </w:r>
      <w:r w:rsidR="00992258">
        <w:rPr>
          <w:rFonts w:ascii="Arial" w:hAnsi="Arial" w:cs="Arial"/>
          <w:b/>
          <w:sz w:val="24"/>
          <w:szCs w:val="24"/>
        </w:rPr>
        <w:t>8</w:t>
      </w:r>
      <w:r w:rsidRPr="00F644CF">
        <w:rPr>
          <w:rFonts w:ascii="Arial" w:hAnsi="Arial" w:cs="Arial"/>
          <w:b/>
          <w:sz w:val="24"/>
          <w:szCs w:val="24"/>
        </w:rPr>
        <w:tab/>
      </w:r>
      <w:r w:rsidRPr="003E4F90">
        <w:rPr>
          <w:rFonts w:ascii="Arial" w:hAnsi="Arial" w:cs="Arial"/>
          <w:b/>
          <w:sz w:val="24"/>
          <w:szCs w:val="24"/>
        </w:rPr>
        <w:t>R4-</w:t>
      </w:r>
      <w:r w:rsidR="00382EFE" w:rsidRPr="00382EFE">
        <w:rPr>
          <w:rFonts w:ascii="Arial" w:hAnsi="Arial" w:cs="Arial"/>
          <w:b/>
          <w:sz w:val="24"/>
          <w:szCs w:val="24"/>
        </w:rPr>
        <w:t>2312263</w:t>
      </w:r>
      <w:bookmarkStart w:id="0" w:name="_GoBack"/>
      <w:bookmarkEnd w:id="0"/>
    </w:p>
    <w:p w14:paraId="141461C7" w14:textId="4A32EBC4" w:rsidR="00DE55A0" w:rsidRPr="00807EF6" w:rsidRDefault="007E50F7" w:rsidP="002B61E3">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Toulouse, France,</w:t>
      </w:r>
      <w:r w:rsidR="002B61E3">
        <w:rPr>
          <w:rFonts w:ascii="Arial" w:eastAsia="SimSun" w:hAnsi="Arial"/>
          <w:b/>
          <w:sz w:val="24"/>
          <w:szCs w:val="24"/>
          <w:lang w:eastAsia="zh-CN"/>
        </w:rPr>
        <w:t xml:space="preserve"> </w:t>
      </w:r>
      <w:r>
        <w:rPr>
          <w:rFonts w:ascii="Arial" w:eastAsia="SimSun" w:hAnsi="Arial" w:cs="Arial"/>
          <w:b/>
          <w:sz w:val="24"/>
          <w:szCs w:val="24"/>
          <w:lang w:eastAsia="zh-CN"/>
        </w:rPr>
        <w:t>Aug.</w:t>
      </w:r>
      <w:r w:rsidR="002B61E3" w:rsidRPr="004A029C">
        <w:rPr>
          <w:rFonts w:ascii="Arial" w:eastAsia="SimSun" w:hAnsi="Arial" w:cs="Arial"/>
          <w:b/>
          <w:sz w:val="24"/>
          <w:szCs w:val="24"/>
          <w:lang w:eastAsia="zh-CN"/>
        </w:rPr>
        <w:t xml:space="preserve"> </w:t>
      </w:r>
      <w:r w:rsidR="002B61E3">
        <w:rPr>
          <w:rFonts w:ascii="Arial" w:eastAsia="SimSun" w:hAnsi="Arial" w:cs="Arial"/>
          <w:b/>
          <w:sz w:val="24"/>
          <w:szCs w:val="24"/>
          <w:lang w:eastAsia="zh-CN"/>
        </w:rPr>
        <w:t>2</w:t>
      </w:r>
      <w:r>
        <w:rPr>
          <w:rFonts w:ascii="Arial" w:eastAsia="SimSun" w:hAnsi="Arial" w:cs="Arial"/>
          <w:b/>
          <w:sz w:val="24"/>
          <w:szCs w:val="24"/>
          <w:lang w:eastAsia="zh-CN"/>
        </w:rPr>
        <w:t>1</w:t>
      </w:r>
      <w:r w:rsidR="002B61E3" w:rsidRPr="004A029C">
        <w:rPr>
          <w:rFonts w:ascii="Arial" w:eastAsia="SimSun" w:hAnsi="Arial" w:cs="Arial"/>
          <w:b/>
          <w:sz w:val="24"/>
          <w:szCs w:val="24"/>
          <w:lang w:eastAsia="zh-CN"/>
        </w:rPr>
        <w:t xml:space="preserve"> – </w:t>
      </w:r>
      <w:r w:rsidR="002B61E3">
        <w:rPr>
          <w:rFonts w:ascii="Arial" w:eastAsia="SimSun" w:hAnsi="Arial" w:cs="Arial"/>
          <w:b/>
          <w:sz w:val="24"/>
          <w:szCs w:val="24"/>
          <w:lang w:eastAsia="zh-CN"/>
        </w:rPr>
        <w:t>2</w:t>
      </w:r>
      <w:r>
        <w:rPr>
          <w:rFonts w:ascii="Arial" w:eastAsia="SimSun" w:hAnsi="Arial" w:cs="Arial"/>
          <w:b/>
          <w:sz w:val="24"/>
          <w:szCs w:val="24"/>
          <w:lang w:eastAsia="zh-CN"/>
        </w:rPr>
        <w:t>5</w:t>
      </w:r>
      <w:r w:rsidR="002B61E3" w:rsidRPr="004A029C">
        <w:rPr>
          <w:rFonts w:ascii="Arial" w:eastAsia="SimSun" w:hAnsi="Arial" w:cs="Arial"/>
          <w:b/>
          <w:sz w:val="24"/>
          <w:szCs w:val="24"/>
          <w:lang w:eastAsia="zh-CN"/>
        </w:rPr>
        <w:t>, 202</w:t>
      </w:r>
      <w:r w:rsidR="002B61E3">
        <w:rPr>
          <w:rFonts w:ascii="Arial" w:eastAsia="SimSun" w:hAnsi="Arial" w:cs="Arial"/>
          <w:b/>
          <w:sz w:val="24"/>
          <w:szCs w:val="24"/>
          <w:lang w:eastAsia="zh-CN"/>
        </w:rPr>
        <w:t>3</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0CF59580"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A275B">
        <w:rPr>
          <w:rFonts w:ascii="Arial" w:hAnsi="Arial" w:cs="Arial"/>
          <w:lang w:val="en-US"/>
        </w:rPr>
        <w:t>Discussion on NTN service continuity enhancement</w:t>
      </w:r>
    </w:p>
    <w:p w14:paraId="230565BA" w14:textId="73485FCF"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2B61E3">
        <w:rPr>
          <w:rFonts w:ascii="Arial" w:hAnsi="Arial" w:cs="Arial"/>
          <w:lang w:val="en-US" w:eastAsia="ko-KR"/>
        </w:rPr>
        <w:t>8</w:t>
      </w:r>
      <w:r w:rsidR="00EE15F0">
        <w:rPr>
          <w:rFonts w:ascii="Arial" w:hAnsi="Arial" w:cs="Arial"/>
          <w:lang w:val="en-US" w:eastAsia="ko-KR"/>
        </w:rPr>
        <w:t>.2</w:t>
      </w:r>
      <w:r w:rsidR="00FC514A">
        <w:rPr>
          <w:rFonts w:ascii="Arial" w:hAnsi="Arial" w:cs="Arial"/>
          <w:lang w:val="en-US" w:eastAsia="ko-KR"/>
        </w:rPr>
        <w:t>6</w:t>
      </w:r>
      <w:r w:rsidR="00EE15F0">
        <w:rPr>
          <w:rFonts w:ascii="Arial" w:hAnsi="Arial" w:cs="Arial"/>
          <w:lang w:val="en-US" w:eastAsia="ko-KR"/>
        </w:rPr>
        <w:t>.</w:t>
      </w:r>
      <w:r w:rsidR="00C90E2E">
        <w:rPr>
          <w:rFonts w:ascii="Arial" w:hAnsi="Arial" w:cs="Arial"/>
          <w:lang w:val="en-US" w:eastAsia="ko-KR"/>
        </w:rPr>
        <w:t>5</w:t>
      </w:r>
      <w:r w:rsidR="00FC514A">
        <w:rPr>
          <w:rFonts w:ascii="Arial" w:hAnsi="Arial" w:cs="Arial"/>
          <w:lang w:val="en-US" w:eastAsia="ko-KR"/>
        </w:rPr>
        <w:t>.3</w:t>
      </w:r>
    </w:p>
    <w:p w14:paraId="211C61A5"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6974FF3F" w14:textId="5DA2B05F" w:rsidR="00EE15F0" w:rsidRDefault="00EA76B0" w:rsidP="00C90E2E">
      <w:pPr>
        <w:pStyle w:val="a0"/>
        <w:jc w:val="both"/>
        <w:rPr>
          <w:lang w:val="en-US" w:eastAsia="ko-KR"/>
        </w:rPr>
      </w:pPr>
      <w:r>
        <w:rPr>
          <w:lang w:val="en-US" w:eastAsia="ko-KR"/>
        </w:rPr>
        <w:t>I</w:t>
      </w:r>
      <w:r w:rsidR="00A27059">
        <w:rPr>
          <w:lang w:val="en-US" w:eastAsia="ko-KR"/>
        </w:rPr>
        <w:t>n this contribution, we provide</w:t>
      </w:r>
      <w:r>
        <w:rPr>
          <w:lang w:val="en-US" w:eastAsia="ko-KR"/>
        </w:rPr>
        <w:t xml:space="preserve"> our views on NR NTN enhancement for RRM requirement</w:t>
      </w:r>
      <w:r w:rsidR="0086544A">
        <w:rPr>
          <w:lang w:val="en-US" w:eastAsia="ko-KR"/>
        </w:rPr>
        <w:t>s</w:t>
      </w:r>
      <w:r>
        <w:rPr>
          <w:lang w:val="en-US" w:eastAsia="ko-KR"/>
        </w:rPr>
        <w:t xml:space="preserve"> related to </w:t>
      </w:r>
      <w:r w:rsidR="00D2053F">
        <w:rPr>
          <w:lang w:val="en-US" w:eastAsia="ko-KR"/>
        </w:rPr>
        <w:t>IDLE/INACTIVE mode mobility based on approved WF [1].</w:t>
      </w:r>
    </w:p>
    <w:p w14:paraId="321FEA6E" w14:textId="77777777" w:rsidR="00BA3032" w:rsidRDefault="00BA3032" w:rsidP="000D5DCF">
      <w:pPr>
        <w:pStyle w:val="a0"/>
        <w:rPr>
          <w:lang w:val="en-US" w:eastAsia="ko-KR"/>
        </w:rPr>
      </w:pPr>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p w14:paraId="5A14516F" w14:textId="4B669DE3" w:rsidR="008B0831" w:rsidRDefault="008B0831" w:rsidP="008B0831">
      <w:pPr>
        <w:pStyle w:val="20"/>
        <w:rPr>
          <w:lang w:val="en-US" w:eastAsia="ko-KR"/>
        </w:rPr>
      </w:pPr>
      <w:r w:rsidRPr="008B0831">
        <w:rPr>
          <w:lang w:val="en-US" w:eastAsia="ko-KR"/>
        </w:rPr>
        <w:t>NTN-NTN cell reselection enhancements</w:t>
      </w:r>
    </w:p>
    <w:p w14:paraId="2D9CA9ED" w14:textId="0E57624C" w:rsidR="00E30D37" w:rsidRPr="00F21A3C" w:rsidRDefault="00E30D37" w:rsidP="00F21A3C">
      <w:pPr>
        <w:pStyle w:val="a0"/>
        <w:jc w:val="both"/>
        <w:rPr>
          <w:lang w:val="en-US" w:eastAsia="ko-KR"/>
        </w:rPr>
      </w:pPr>
      <w:r>
        <w:rPr>
          <w:lang w:val="en-US" w:eastAsia="ko-KR"/>
        </w:rPr>
        <w:t>For earth moving LEO, RAN2 has agreed</w:t>
      </w:r>
      <w:r w:rsidR="00F30F46">
        <w:rPr>
          <w:lang w:val="en-US" w:eastAsia="ko-KR"/>
        </w:rPr>
        <w:t xml:space="preserve"> to</w:t>
      </w:r>
      <w:r>
        <w:rPr>
          <w:lang w:val="en-US" w:eastAsia="ko-KR"/>
        </w:rPr>
        <w:t xml:space="preserve"> location-based and time-based measurement initiation f</w:t>
      </w:r>
      <w:r>
        <w:rPr>
          <w:rFonts w:hint="eastAsia"/>
          <w:lang w:val="en-US" w:eastAsia="ko-KR"/>
        </w:rPr>
        <w:t xml:space="preserve">or </w:t>
      </w:r>
      <w:r>
        <w:rPr>
          <w:lang w:val="en-US" w:eastAsia="ko-KR"/>
        </w:rPr>
        <w:t>NTN-NTN cell reselection</w:t>
      </w:r>
      <w:r w:rsidR="00F21A3C">
        <w:rPr>
          <w:lang w:val="en-US" w:eastAsia="ko-KR"/>
        </w:rPr>
        <w:t xml:space="preserve"> as follows.</w:t>
      </w:r>
    </w:p>
    <w:tbl>
      <w:tblPr>
        <w:tblStyle w:val="a9"/>
        <w:tblW w:w="0" w:type="auto"/>
        <w:tblLook w:val="04A0" w:firstRow="1" w:lastRow="0" w:firstColumn="1" w:lastColumn="0" w:noHBand="0" w:noVBand="1"/>
      </w:tblPr>
      <w:tblGrid>
        <w:gridCol w:w="9855"/>
      </w:tblGrid>
      <w:tr w:rsidR="00E30D37" w14:paraId="2B1590A4" w14:textId="77777777" w:rsidTr="00E30D37">
        <w:tc>
          <w:tcPr>
            <w:tcW w:w="9855" w:type="dxa"/>
          </w:tcPr>
          <w:p w14:paraId="74B06BA1" w14:textId="77777777" w:rsidR="00E30D37" w:rsidRPr="00157F8D" w:rsidRDefault="00E30D37" w:rsidP="00E30D37">
            <w:pPr>
              <w:spacing w:line="252" w:lineRule="auto"/>
              <w:rPr>
                <w:b/>
                <w:bCs/>
                <w:u w:val="single"/>
                <w:lang w:eastAsia="ja-JP"/>
              </w:rPr>
            </w:pPr>
            <w:r w:rsidRPr="00157F8D">
              <w:rPr>
                <w:b/>
                <w:bCs/>
                <w:u w:val="single"/>
                <w:lang w:eastAsia="ja-JP"/>
              </w:rPr>
              <w:t>Cell reselection enhancements</w:t>
            </w:r>
          </w:p>
          <w:p w14:paraId="2F1DEE15" w14:textId="77777777" w:rsidR="00E30D37" w:rsidRPr="00157F8D" w:rsidRDefault="00E30D37" w:rsidP="00E30D37">
            <w:pPr>
              <w:pStyle w:val="ad"/>
              <w:numPr>
                <w:ilvl w:val="0"/>
                <w:numId w:val="37"/>
              </w:numPr>
              <w:autoSpaceDN w:val="0"/>
              <w:spacing w:line="252" w:lineRule="auto"/>
              <w:ind w:leftChars="0" w:left="644"/>
              <w:rPr>
                <w:lang w:eastAsia="ja-JP"/>
              </w:rPr>
            </w:pPr>
            <w:r w:rsidRPr="00157F8D">
              <w:rPr>
                <w:lang w:eastAsia="ja-JP"/>
              </w:rPr>
              <w:t>NTN-NTN enhancements</w:t>
            </w:r>
          </w:p>
          <w:p w14:paraId="2A43795E" w14:textId="6B9B6CC4" w:rsidR="00E30D37" w:rsidRDefault="00E30D37" w:rsidP="00E30D37">
            <w:pPr>
              <w:pStyle w:val="a0"/>
              <w:spacing w:after="0"/>
              <w:rPr>
                <w:lang w:val="en-US" w:eastAsia="ko-KR"/>
              </w:rPr>
            </w:pPr>
            <w:r>
              <w:rPr>
                <w:lang w:val="en-US" w:eastAsia="ko-KR"/>
              </w:rPr>
              <w:t xml:space="preserve">&lt;Agreements in </w:t>
            </w:r>
            <w:r>
              <w:rPr>
                <w:rFonts w:hint="eastAsia"/>
                <w:lang w:val="en-US" w:eastAsia="ko-KR"/>
              </w:rPr>
              <w:t>RAN2#1</w:t>
            </w:r>
            <w:r w:rsidR="006B3D12">
              <w:rPr>
                <w:lang w:val="en-US" w:eastAsia="ko-KR"/>
              </w:rPr>
              <w:t>21</w:t>
            </w:r>
            <w:r>
              <w:rPr>
                <w:rFonts w:hint="eastAsia"/>
                <w:lang w:val="en-US" w:eastAsia="ko-KR"/>
              </w:rPr>
              <w:t>bis-e</w:t>
            </w:r>
            <w:r>
              <w:rPr>
                <w:lang w:val="en-US" w:eastAsia="ko-KR"/>
              </w:rPr>
              <w:t>&gt;</w:t>
            </w:r>
          </w:p>
          <w:p w14:paraId="7993C78A" w14:textId="77777777" w:rsidR="00E30D37" w:rsidRPr="00157F8D" w:rsidRDefault="00E30D37" w:rsidP="00E30D37">
            <w:pPr>
              <w:pStyle w:val="ad"/>
              <w:numPr>
                <w:ilvl w:val="1"/>
                <w:numId w:val="37"/>
              </w:numPr>
              <w:autoSpaceDN w:val="0"/>
              <w:spacing w:line="252" w:lineRule="auto"/>
              <w:ind w:leftChars="0" w:left="880" w:hanging="284"/>
              <w:rPr>
                <w:lang w:eastAsia="ja-JP"/>
              </w:rPr>
            </w:pPr>
            <w:r w:rsidRPr="00157F8D">
              <w:rPr>
                <w:lang w:eastAsia="ja-JP"/>
              </w:rPr>
              <w:t>RAN2 understands 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p>
          <w:p w14:paraId="355AE268" w14:textId="77777777" w:rsidR="00E30D37" w:rsidRPr="00157F8D" w:rsidRDefault="00E30D37" w:rsidP="00E30D37">
            <w:pPr>
              <w:pStyle w:val="ad"/>
              <w:numPr>
                <w:ilvl w:val="1"/>
                <w:numId w:val="37"/>
              </w:numPr>
              <w:autoSpaceDN w:val="0"/>
              <w:spacing w:line="252" w:lineRule="auto"/>
              <w:ind w:leftChars="0" w:left="880" w:hanging="284"/>
              <w:rPr>
                <w:lang w:eastAsia="ja-JP"/>
              </w:rPr>
            </w:pPr>
            <w:r w:rsidRPr="00157F8D">
              <w:rPr>
                <w:lang w:eastAsia="ja-JP"/>
              </w:rPr>
              <w:t>For earth-moving cell, new IE is introduced to indicate the reference location of serving cell.</w:t>
            </w:r>
          </w:p>
          <w:p w14:paraId="7AAC918F" w14:textId="77777777" w:rsidR="00E30D37" w:rsidRPr="00157F8D" w:rsidRDefault="00E30D37" w:rsidP="00E30D37">
            <w:pPr>
              <w:pStyle w:val="ad"/>
              <w:numPr>
                <w:ilvl w:val="1"/>
                <w:numId w:val="37"/>
              </w:numPr>
              <w:autoSpaceDN w:val="0"/>
              <w:spacing w:line="252" w:lineRule="auto"/>
              <w:ind w:leftChars="0" w:left="880" w:hanging="284"/>
              <w:rPr>
                <w:lang w:eastAsia="ja-JP"/>
              </w:rPr>
            </w:pPr>
            <w:r w:rsidRPr="00157F8D">
              <w:rPr>
                <w:lang w:eastAsia="ja-JP"/>
              </w:rPr>
              <w:t>For cell (re)selection in earth-moving system, a distance threshold is introduced for location-based measurement initiation, which reuses distanceThresh in SIB19.</w:t>
            </w:r>
          </w:p>
          <w:p w14:paraId="49591CBA" w14:textId="77777777" w:rsidR="00E30D37" w:rsidRPr="00157F8D" w:rsidRDefault="00E30D37" w:rsidP="00E30D37">
            <w:pPr>
              <w:pStyle w:val="ad"/>
              <w:numPr>
                <w:ilvl w:val="1"/>
                <w:numId w:val="37"/>
              </w:numPr>
              <w:autoSpaceDN w:val="0"/>
              <w:spacing w:line="252" w:lineRule="auto"/>
              <w:ind w:leftChars="0" w:left="880" w:hanging="284"/>
              <w:rPr>
                <w:lang w:eastAsia="ja-JP"/>
              </w:rPr>
            </w:pPr>
            <w:r w:rsidRPr="00157F8D">
              <w:rPr>
                <w:lang w:eastAsia="ja-JP"/>
              </w:rPr>
              <w:t>For cell (re)selection in earth-moving system, time-based measurement initiation is used to address feeder-link switch case.</w:t>
            </w:r>
          </w:p>
          <w:p w14:paraId="7AAFD61F" w14:textId="77777777" w:rsidR="00E30D37" w:rsidRPr="00157F8D" w:rsidRDefault="00E30D37" w:rsidP="00E30D37">
            <w:pPr>
              <w:pStyle w:val="ad"/>
              <w:numPr>
                <w:ilvl w:val="1"/>
                <w:numId w:val="37"/>
              </w:numPr>
              <w:autoSpaceDN w:val="0"/>
              <w:spacing w:line="252" w:lineRule="auto"/>
              <w:ind w:leftChars="0" w:left="880" w:hanging="284"/>
              <w:rPr>
                <w:lang w:val="en-US" w:eastAsia="ko-KR"/>
              </w:rPr>
            </w:pPr>
            <w:r w:rsidRPr="00157F8D">
              <w:rPr>
                <w:lang w:eastAsia="ja-JP"/>
              </w:rPr>
              <w:t>Time-based cell reselection criteria is not pursued in R18.</w:t>
            </w:r>
          </w:p>
          <w:p w14:paraId="46B65933" w14:textId="49EE6363" w:rsidR="00E30D37" w:rsidRDefault="00E30D37" w:rsidP="00E30D37">
            <w:pPr>
              <w:autoSpaceDN w:val="0"/>
              <w:spacing w:line="252" w:lineRule="auto"/>
              <w:rPr>
                <w:lang w:val="en-US" w:eastAsia="ko-KR"/>
              </w:rPr>
            </w:pPr>
            <w:r>
              <w:rPr>
                <w:lang w:val="en-US" w:eastAsia="ko-KR"/>
              </w:rPr>
              <w:t xml:space="preserve">&lt;Agreements in </w:t>
            </w:r>
            <w:r>
              <w:rPr>
                <w:rFonts w:hint="eastAsia"/>
                <w:lang w:val="en-US" w:eastAsia="ko-KR"/>
              </w:rPr>
              <w:t>RAN2#1</w:t>
            </w:r>
            <w:r w:rsidR="006B3D12">
              <w:rPr>
                <w:lang w:val="en-US" w:eastAsia="ko-KR"/>
              </w:rPr>
              <w:t>22</w:t>
            </w:r>
            <w:r>
              <w:rPr>
                <w:lang w:val="en-US" w:eastAsia="ko-KR"/>
              </w:rPr>
              <w:t>&gt;</w:t>
            </w:r>
          </w:p>
          <w:p w14:paraId="5C88CFC5" w14:textId="77777777" w:rsidR="00E30D37" w:rsidRPr="00157F8D" w:rsidRDefault="00E30D37" w:rsidP="00E30D37">
            <w:pPr>
              <w:pStyle w:val="ad"/>
              <w:numPr>
                <w:ilvl w:val="1"/>
                <w:numId w:val="37"/>
              </w:numPr>
              <w:autoSpaceDN w:val="0"/>
              <w:spacing w:line="252" w:lineRule="auto"/>
              <w:ind w:leftChars="0" w:left="880" w:hanging="284"/>
              <w:rPr>
                <w:lang w:eastAsia="ja-JP"/>
              </w:rPr>
            </w:pPr>
            <w:r w:rsidRPr="00157F8D">
              <w:rPr>
                <w:lang w:eastAsia="ja-JP"/>
              </w:rPr>
              <w:t>Re-use epochTime-r17 in ntn-Config IE to provide the time reference for an Earth moving cell reference location.</w:t>
            </w:r>
          </w:p>
          <w:p w14:paraId="07979508" w14:textId="77777777" w:rsidR="00E30D37" w:rsidRPr="00157F8D" w:rsidRDefault="00E30D37" w:rsidP="00E30D37">
            <w:pPr>
              <w:pStyle w:val="ad"/>
              <w:numPr>
                <w:ilvl w:val="1"/>
                <w:numId w:val="37"/>
              </w:numPr>
              <w:autoSpaceDN w:val="0"/>
              <w:spacing w:line="252" w:lineRule="auto"/>
              <w:ind w:leftChars="0" w:left="880" w:hanging="284"/>
              <w:rPr>
                <w:lang w:eastAsia="ja-JP"/>
              </w:rPr>
            </w:pPr>
            <w:r w:rsidRPr="00157F8D">
              <w:rPr>
                <w:lang w:eastAsia="ja-JP"/>
              </w:rPr>
              <w:t>Re-use t-Service-r17 format for the IE used to trigger UE neighbour cell measurements prior to cell replacement due to feeder link switch. FFS whether we reuse exactly the same IE name as in R17 (updating the field description) or a new one</w:t>
            </w:r>
          </w:p>
          <w:p w14:paraId="0237A084" w14:textId="2BE71CA6" w:rsidR="00E30D37" w:rsidRPr="00E30D37" w:rsidRDefault="00E30D37" w:rsidP="00E30D37">
            <w:pPr>
              <w:pStyle w:val="ad"/>
              <w:numPr>
                <w:ilvl w:val="1"/>
                <w:numId w:val="37"/>
              </w:numPr>
              <w:autoSpaceDN w:val="0"/>
              <w:spacing w:line="252" w:lineRule="auto"/>
              <w:ind w:leftChars="0" w:left="880" w:hanging="284"/>
              <w:rPr>
                <w:lang w:val="en-US" w:eastAsia="ko-KR"/>
              </w:rPr>
            </w:pPr>
            <w:r w:rsidRPr="00E30D37">
              <w:rPr>
                <w:lang w:eastAsia="ja-JP"/>
              </w:rPr>
              <w:t>Location-based cell reselection criteria are not pursued in R18.</w:t>
            </w:r>
          </w:p>
        </w:tc>
      </w:tr>
    </w:tbl>
    <w:p w14:paraId="04E29970" w14:textId="77777777" w:rsidR="0074227B" w:rsidRDefault="0074227B" w:rsidP="00047499">
      <w:pPr>
        <w:pStyle w:val="a0"/>
        <w:jc w:val="both"/>
        <w:rPr>
          <w:b/>
          <w:u w:val="single"/>
          <w:lang w:eastAsia="ko-KR"/>
        </w:rPr>
      </w:pPr>
    </w:p>
    <w:p w14:paraId="742ECF65" w14:textId="5A4C00D5" w:rsidR="00377EB0" w:rsidRDefault="00377EB0" w:rsidP="00047499">
      <w:pPr>
        <w:pStyle w:val="a0"/>
        <w:jc w:val="both"/>
        <w:rPr>
          <w:lang w:val="en-US" w:eastAsia="ko-KR"/>
        </w:rPr>
      </w:pPr>
      <w:r w:rsidRPr="0009388E">
        <w:rPr>
          <w:b/>
          <w:u w:val="single"/>
          <w:lang w:eastAsia="ko-KR"/>
        </w:rPr>
        <w:t>For location-based cell reselection</w:t>
      </w:r>
    </w:p>
    <w:p w14:paraId="5BFA684D" w14:textId="21703692" w:rsidR="00047499" w:rsidRDefault="00F21A3C" w:rsidP="00047499">
      <w:pPr>
        <w:pStyle w:val="a0"/>
        <w:jc w:val="both"/>
        <w:rPr>
          <w:lang w:val="en-US" w:eastAsia="ko-KR"/>
        </w:rPr>
      </w:pPr>
      <w:r>
        <w:rPr>
          <w:lang w:val="en-US" w:eastAsia="ko-KR"/>
        </w:rPr>
        <w:t>T</w:t>
      </w:r>
      <w:r>
        <w:rPr>
          <w:rFonts w:hint="eastAsia"/>
          <w:lang w:val="en-US" w:eastAsia="ko-KR"/>
        </w:rPr>
        <w:t xml:space="preserve">he </w:t>
      </w:r>
      <w:r>
        <w:rPr>
          <w:lang w:val="en-US" w:eastAsia="ko-KR"/>
        </w:rPr>
        <w:t xml:space="preserve">most important thing for earth moving cell is that UE should be able to derive the trajectory of </w:t>
      </w:r>
      <w:r w:rsidR="00F30F46">
        <w:rPr>
          <w:lang w:val="en-US" w:eastAsia="ko-KR"/>
        </w:rPr>
        <w:t xml:space="preserve">the </w:t>
      </w:r>
      <w:r w:rsidR="00E37429">
        <w:rPr>
          <w:lang w:val="en-US" w:eastAsia="ko-KR"/>
        </w:rPr>
        <w:t xml:space="preserve">serving cell’s </w:t>
      </w:r>
      <w:r w:rsidR="00E37429">
        <w:rPr>
          <w:rFonts w:hint="eastAsia"/>
          <w:lang w:val="en-US" w:eastAsia="ko-KR"/>
        </w:rPr>
        <w:t xml:space="preserve">reference location </w:t>
      </w:r>
      <w:r>
        <w:rPr>
          <w:lang w:val="en-US" w:eastAsia="ko-KR"/>
        </w:rPr>
        <w:t xml:space="preserve">based on satellite ephemeris information and epoch time. And the accuracy of </w:t>
      </w:r>
      <w:r w:rsidR="00E37429">
        <w:rPr>
          <w:lang w:val="en-US" w:eastAsia="ko-KR"/>
        </w:rPr>
        <w:t>the reference location</w:t>
      </w:r>
      <w:r>
        <w:rPr>
          <w:lang w:val="en-US" w:eastAsia="ko-KR"/>
        </w:rPr>
        <w:t xml:space="preserve"> trajectory is important for location-based measurement initiation. For location-based </w:t>
      </w:r>
      <w:r w:rsidR="005427E7">
        <w:rPr>
          <w:lang w:val="en-US" w:eastAsia="ko-KR"/>
        </w:rPr>
        <w:t>cell reselection</w:t>
      </w:r>
      <w:r>
        <w:rPr>
          <w:lang w:val="en-US" w:eastAsia="ko-KR"/>
        </w:rPr>
        <w:t xml:space="preserve">, </w:t>
      </w:r>
      <w:r w:rsidR="00F30F46">
        <w:rPr>
          <w:lang w:val="en-US" w:eastAsia="ko-KR"/>
        </w:rPr>
        <w:t xml:space="preserve">the </w:t>
      </w:r>
      <w:r w:rsidR="005427E7">
        <w:rPr>
          <w:lang w:val="en-US" w:eastAsia="ko-KR"/>
        </w:rPr>
        <w:t xml:space="preserve">following agreements were made in the last RAN4 meeting. The existing requirements </w:t>
      </w:r>
      <w:r w:rsidR="00F30F46">
        <w:rPr>
          <w:lang w:val="en-US" w:eastAsia="ko-KR"/>
        </w:rPr>
        <w:t>are</w:t>
      </w:r>
      <w:r w:rsidR="005427E7">
        <w:rPr>
          <w:lang w:val="en-US" w:eastAsia="ko-KR"/>
        </w:rPr>
        <w:t xml:space="preserve"> </w:t>
      </w:r>
      <w:r w:rsidR="00F30F46">
        <w:rPr>
          <w:lang w:val="en-US" w:eastAsia="ko-KR"/>
        </w:rPr>
        <w:t xml:space="preserve">the </w:t>
      </w:r>
      <w:r w:rsidR="005427E7">
        <w:rPr>
          <w:lang w:val="en-US" w:eastAsia="ko-KR"/>
        </w:rPr>
        <w:t xml:space="preserve">baseline for location-based cell reselection, and FFS for margin for distance threshold, definition of the reference location, and other things. </w:t>
      </w:r>
    </w:p>
    <w:tbl>
      <w:tblPr>
        <w:tblStyle w:val="a9"/>
        <w:tblW w:w="0" w:type="auto"/>
        <w:tblLook w:val="04A0" w:firstRow="1" w:lastRow="0" w:firstColumn="1" w:lastColumn="0" w:noHBand="0" w:noVBand="1"/>
      </w:tblPr>
      <w:tblGrid>
        <w:gridCol w:w="9855"/>
      </w:tblGrid>
      <w:tr w:rsidR="00047499" w14:paraId="3516E718" w14:textId="77777777" w:rsidTr="000C41F5">
        <w:tc>
          <w:tcPr>
            <w:tcW w:w="9855" w:type="dxa"/>
          </w:tcPr>
          <w:p w14:paraId="3080369A" w14:textId="77777777" w:rsidR="00047499" w:rsidRPr="0009388E" w:rsidRDefault="00047499" w:rsidP="000C41F5">
            <w:pPr>
              <w:rPr>
                <w:lang w:eastAsia="ja-JP"/>
              </w:rPr>
            </w:pPr>
            <w:r w:rsidRPr="0009388E">
              <w:rPr>
                <w:b/>
                <w:u w:val="single"/>
                <w:lang w:eastAsia="ko-KR"/>
              </w:rPr>
              <w:t>Issue 4-1-B: For location-based cell reselection in earth moving cell NTN deployments</w:t>
            </w:r>
          </w:p>
          <w:p w14:paraId="41BB899D" w14:textId="77777777" w:rsidR="00047499" w:rsidRPr="0009388E" w:rsidRDefault="00047499" w:rsidP="000C41F5">
            <w:pPr>
              <w:spacing w:after="120" w:line="252" w:lineRule="auto"/>
              <w:ind w:firstLine="284"/>
              <w:rPr>
                <w:b/>
                <w:bCs/>
                <w:u w:val="single"/>
                <w:lang w:eastAsia="ja-JP"/>
              </w:rPr>
            </w:pPr>
            <w:r w:rsidRPr="0009388E">
              <w:rPr>
                <w:b/>
                <w:bCs/>
                <w:u w:val="single"/>
                <w:lang w:eastAsia="ja-JP"/>
              </w:rPr>
              <w:t>Agreement:</w:t>
            </w:r>
          </w:p>
          <w:p w14:paraId="529B1371" w14:textId="77777777" w:rsidR="00047499" w:rsidRPr="0009388E" w:rsidRDefault="00047499" w:rsidP="000C41F5">
            <w:pPr>
              <w:pStyle w:val="ad"/>
              <w:numPr>
                <w:ilvl w:val="0"/>
                <w:numId w:val="37"/>
              </w:numPr>
              <w:autoSpaceDN w:val="0"/>
              <w:spacing w:after="120" w:line="252" w:lineRule="auto"/>
              <w:ind w:leftChars="0" w:left="644"/>
              <w:rPr>
                <w:lang w:eastAsia="ja-JP"/>
              </w:rPr>
            </w:pPr>
            <w:r w:rsidRPr="0009388E">
              <w:rPr>
                <w:lang w:eastAsia="ja-JP"/>
              </w:rPr>
              <w:t xml:space="preserve">RAN4 to define UE requirements on location-based cell reselection in earth moving cell NTN deployments if the existing requirements are not applicable for earth moving system. The new requirement can be based on the </w:t>
            </w:r>
            <w:r w:rsidRPr="0009388E">
              <w:rPr>
                <w:lang w:eastAsia="ja-JP"/>
              </w:rPr>
              <w:lastRenderedPageBreak/>
              <w:t>existing requirement, and the updates may include “the margin for distance threshold” and “the definition of the reference Location.”</w:t>
            </w:r>
          </w:p>
          <w:p w14:paraId="2245B3DD" w14:textId="77777777" w:rsidR="00047499" w:rsidRPr="0009388E" w:rsidRDefault="00047499" w:rsidP="000C41F5">
            <w:pPr>
              <w:pStyle w:val="ad"/>
              <w:numPr>
                <w:ilvl w:val="1"/>
                <w:numId w:val="37"/>
              </w:numPr>
              <w:autoSpaceDN w:val="0"/>
              <w:spacing w:after="120" w:line="252" w:lineRule="auto"/>
              <w:ind w:leftChars="0" w:left="1364"/>
              <w:rPr>
                <w:lang w:eastAsia="ja-JP"/>
              </w:rPr>
            </w:pPr>
            <w:r w:rsidRPr="0009388E">
              <w:rPr>
                <w:lang w:eastAsia="ja-JP"/>
              </w:rPr>
              <w:t>Do not further restrict DRX cycle beyond Rel-17 NR NTN.</w:t>
            </w:r>
          </w:p>
          <w:p w14:paraId="6711E8A5" w14:textId="77777777" w:rsidR="00047499" w:rsidRPr="006E6668" w:rsidRDefault="00047499" w:rsidP="000C41F5">
            <w:pPr>
              <w:pStyle w:val="ad"/>
              <w:numPr>
                <w:ilvl w:val="1"/>
                <w:numId w:val="37"/>
              </w:numPr>
              <w:autoSpaceDN w:val="0"/>
              <w:spacing w:after="120" w:line="252" w:lineRule="auto"/>
              <w:ind w:leftChars="0" w:left="1364"/>
              <w:rPr>
                <w:lang w:eastAsia="ja-JP"/>
              </w:rPr>
            </w:pPr>
            <w:r w:rsidRPr="0009388E">
              <w:rPr>
                <w:lang w:eastAsia="ja-JP"/>
              </w:rPr>
              <w:t>FFS: Whether the coverage information of serving cell is (absolutely) necessary</w:t>
            </w:r>
          </w:p>
        </w:tc>
      </w:tr>
    </w:tbl>
    <w:p w14:paraId="304A3DB3" w14:textId="1E74E0D9" w:rsidR="00047499" w:rsidRPr="00AC1258" w:rsidRDefault="00047499" w:rsidP="00047499">
      <w:pPr>
        <w:pStyle w:val="a0"/>
        <w:jc w:val="both"/>
        <w:rPr>
          <w:b/>
          <w:u w:val="single"/>
          <w:lang w:val="en-US" w:eastAsia="ko-KR"/>
        </w:rPr>
      </w:pPr>
    </w:p>
    <w:p w14:paraId="19BE3DB3" w14:textId="793AEFCE" w:rsidR="00AC1258" w:rsidRDefault="00AC1258" w:rsidP="00047499">
      <w:pPr>
        <w:pStyle w:val="a0"/>
        <w:jc w:val="both"/>
        <w:rPr>
          <w:lang w:eastAsia="ja-JP"/>
        </w:rPr>
      </w:pPr>
      <w:r>
        <w:rPr>
          <w:rFonts w:hint="eastAsia"/>
          <w:lang w:val="en-US" w:eastAsia="ko-KR"/>
        </w:rPr>
        <w:t xml:space="preserve">RAN2 assumed that </w:t>
      </w:r>
      <w:r w:rsidRPr="00157F8D">
        <w:rPr>
          <w:lang w:eastAsia="ja-JP"/>
        </w:rPr>
        <w:t xml:space="preserve">the UE can derive the trajectory of </w:t>
      </w:r>
      <w:r w:rsidR="00F30F46">
        <w:rPr>
          <w:lang w:eastAsia="ja-JP"/>
        </w:rPr>
        <w:t xml:space="preserve">the </w:t>
      </w:r>
      <w:r w:rsidRPr="00157F8D">
        <w:rPr>
          <w:lang w:eastAsia="ja-JP"/>
        </w:rPr>
        <w:t>serving cell with rough accuracy based on serving satellite ephemeris and epoch</w:t>
      </w:r>
      <w:r>
        <w:rPr>
          <w:lang w:eastAsia="ja-JP"/>
        </w:rPr>
        <w:t xml:space="preserve"> t</w:t>
      </w:r>
      <w:r w:rsidRPr="00157F8D">
        <w:rPr>
          <w:lang w:eastAsia="ja-JP"/>
        </w:rPr>
        <w:t>ime</w:t>
      </w:r>
      <w:r>
        <w:rPr>
          <w:lang w:eastAsia="ja-JP"/>
        </w:rPr>
        <w:t xml:space="preserve">. </w:t>
      </w:r>
      <w:r w:rsidR="00377EB0">
        <w:rPr>
          <w:lang w:eastAsia="ja-JP"/>
        </w:rPr>
        <w:t xml:space="preserve">Based on this, </w:t>
      </w:r>
      <w:r>
        <w:rPr>
          <w:lang w:eastAsia="ja-JP"/>
        </w:rPr>
        <w:t xml:space="preserve">UE shall be able to </w:t>
      </w:r>
      <w:r w:rsidR="00F52C70">
        <w:rPr>
          <w:lang w:eastAsia="ja-JP"/>
        </w:rPr>
        <w:t xml:space="preserve">search/measure intra-/inter-frequency when the distance between UE and </w:t>
      </w:r>
      <w:r w:rsidR="00F30F46">
        <w:rPr>
          <w:lang w:eastAsia="ja-JP"/>
        </w:rPr>
        <w:t xml:space="preserve">the </w:t>
      </w:r>
      <w:r w:rsidR="00E82483">
        <w:rPr>
          <w:lang w:eastAsia="ja-JP"/>
        </w:rPr>
        <w:t xml:space="preserve">derived </w:t>
      </w:r>
      <w:r w:rsidR="00F52C70">
        <w:rPr>
          <w:lang w:eastAsia="ja-JP"/>
        </w:rPr>
        <w:t xml:space="preserve">trajectory </w:t>
      </w:r>
      <w:r w:rsidR="00E37429">
        <w:rPr>
          <w:lang w:eastAsia="ja-JP"/>
        </w:rPr>
        <w:t xml:space="preserve">of </w:t>
      </w:r>
      <w:r w:rsidR="00F52C70">
        <w:rPr>
          <w:lang w:eastAsia="ja-JP"/>
        </w:rPr>
        <w:t xml:space="preserve">reference location is larger than </w:t>
      </w:r>
      <w:r w:rsidR="00F52C70" w:rsidRPr="00F52C70">
        <w:rPr>
          <w:i/>
          <w:lang w:eastAsia="ja-JP"/>
        </w:rPr>
        <w:t>distanceThresh</w:t>
      </w:r>
      <w:r w:rsidR="00F52C70">
        <w:rPr>
          <w:lang w:eastAsia="ja-JP"/>
        </w:rPr>
        <w:t xml:space="preserve">. If the accuracy of </w:t>
      </w:r>
      <w:r w:rsidR="00F30F46">
        <w:rPr>
          <w:lang w:eastAsia="ja-JP"/>
        </w:rPr>
        <w:t xml:space="preserve">the </w:t>
      </w:r>
      <w:r w:rsidR="00F52C70">
        <w:rPr>
          <w:lang w:eastAsia="ja-JP"/>
        </w:rPr>
        <w:t xml:space="preserve">trajectory </w:t>
      </w:r>
      <w:r w:rsidR="00E37429">
        <w:rPr>
          <w:lang w:eastAsia="ja-JP"/>
        </w:rPr>
        <w:t xml:space="preserve">of </w:t>
      </w:r>
      <w:r w:rsidR="00F30F46">
        <w:rPr>
          <w:lang w:eastAsia="ja-JP"/>
        </w:rPr>
        <w:t xml:space="preserve">the </w:t>
      </w:r>
      <w:r w:rsidR="00F52C70">
        <w:rPr>
          <w:lang w:eastAsia="ja-JP"/>
        </w:rPr>
        <w:t>reference location is</w:t>
      </w:r>
      <w:r w:rsidR="00E82483">
        <w:rPr>
          <w:lang w:eastAsia="ja-JP"/>
        </w:rPr>
        <w:t xml:space="preserve"> poor, RAN4 should define </w:t>
      </w:r>
      <w:r w:rsidR="00F30F46">
        <w:rPr>
          <w:lang w:eastAsia="ja-JP"/>
        </w:rPr>
        <w:t xml:space="preserve">a </w:t>
      </w:r>
      <w:r w:rsidR="00E82483">
        <w:rPr>
          <w:lang w:eastAsia="ja-JP"/>
        </w:rPr>
        <w:t>meaningless l</w:t>
      </w:r>
      <w:r w:rsidR="00F52C70">
        <w:rPr>
          <w:lang w:eastAsia="ja-JP"/>
        </w:rPr>
        <w:t xml:space="preserve">arge margin for distance threshold, and as time passes from epoch time, the error </w:t>
      </w:r>
      <w:r w:rsidR="00E82483">
        <w:rPr>
          <w:lang w:eastAsia="ja-JP"/>
        </w:rPr>
        <w:t>of derived</w:t>
      </w:r>
      <w:r w:rsidR="00F52C70">
        <w:rPr>
          <w:lang w:eastAsia="ja-JP"/>
        </w:rPr>
        <w:t xml:space="preserve"> trajectory </w:t>
      </w:r>
      <w:r w:rsidR="00E37429">
        <w:rPr>
          <w:lang w:eastAsia="ja-JP"/>
        </w:rPr>
        <w:t xml:space="preserve">of </w:t>
      </w:r>
      <w:r w:rsidR="00F52C70">
        <w:rPr>
          <w:lang w:eastAsia="ja-JP"/>
        </w:rPr>
        <w:t xml:space="preserve">reference location from the initial reference location becomes larger </w:t>
      </w:r>
      <w:r w:rsidR="00E82483">
        <w:rPr>
          <w:lang w:eastAsia="ja-JP"/>
        </w:rPr>
        <w:t xml:space="preserve">due to accumulated estimation error for </w:t>
      </w:r>
      <w:r w:rsidR="00F30F46">
        <w:rPr>
          <w:lang w:eastAsia="ja-JP"/>
        </w:rPr>
        <w:t xml:space="preserve">the </w:t>
      </w:r>
      <w:r w:rsidR="00E82483">
        <w:rPr>
          <w:lang w:eastAsia="ja-JP"/>
        </w:rPr>
        <w:t xml:space="preserve">trajectory </w:t>
      </w:r>
      <w:r w:rsidR="00E37429">
        <w:rPr>
          <w:lang w:eastAsia="ja-JP"/>
        </w:rPr>
        <w:t xml:space="preserve">of </w:t>
      </w:r>
      <w:r w:rsidR="00F30F46">
        <w:rPr>
          <w:lang w:eastAsia="ja-JP"/>
        </w:rPr>
        <w:t xml:space="preserve">the </w:t>
      </w:r>
      <w:r w:rsidR="00E82483">
        <w:rPr>
          <w:lang w:eastAsia="ja-JP"/>
        </w:rPr>
        <w:t>reference location. Therefore, additional reference location</w:t>
      </w:r>
      <w:r w:rsidR="00F30F46">
        <w:rPr>
          <w:lang w:eastAsia="ja-JP"/>
        </w:rPr>
        <w:t>s</w:t>
      </w:r>
      <w:r w:rsidR="00E82483">
        <w:rPr>
          <w:lang w:eastAsia="ja-JP"/>
        </w:rPr>
        <w:t xml:space="preserve"> to compensate derived trajectory </w:t>
      </w:r>
      <w:r w:rsidR="00E37429">
        <w:rPr>
          <w:lang w:eastAsia="ja-JP"/>
        </w:rPr>
        <w:t xml:space="preserve">of </w:t>
      </w:r>
      <w:r w:rsidR="00F30F46">
        <w:rPr>
          <w:lang w:eastAsia="ja-JP"/>
        </w:rPr>
        <w:t xml:space="preserve">the </w:t>
      </w:r>
      <w:r w:rsidR="00E82483">
        <w:rPr>
          <w:lang w:eastAsia="ja-JP"/>
        </w:rPr>
        <w:t xml:space="preserve">reference location should be provided. </w:t>
      </w:r>
    </w:p>
    <w:p w14:paraId="3C52339E" w14:textId="019DE4B4" w:rsidR="00E82483" w:rsidRDefault="00E82483" w:rsidP="00380D4C">
      <w:pPr>
        <w:pStyle w:val="a0"/>
        <w:numPr>
          <w:ilvl w:val="0"/>
          <w:numId w:val="43"/>
        </w:numPr>
        <w:jc w:val="both"/>
        <w:rPr>
          <w:lang w:val="en-US" w:eastAsia="ko-KR"/>
        </w:rPr>
      </w:pPr>
      <w:r w:rsidRPr="00377EB0">
        <w:rPr>
          <w:b/>
          <w:i/>
          <w:lang w:eastAsia="ja-JP"/>
        </w:rPr>
        <w:t xml:space="preserve">Proposal </w:t>
      </w:r>
      <w:r w:rsidR="00E37429">
        <w:rPr>
          <w:b/>
          <w:i/>
          <w:lang w:eastAsia="ja-JP"/>
        </w:rPr>
        <w:t>1</w:t>
      </w:r>
      <w:r>
        <w:rPr>
          <w:lang w:eastAsia="ja-JP"/>
        </w:rPr>
        <w:t xml:space="preserve">: Additional reference location </w:t>
      </w:r>
      <w:r w:rsidR="00C8557A">
        <w:rPr>
          <w:lang w:eastAsia="ja-JP"/>
        </w:rPr>
        <w:t xml:space="preserve">for </w:t>
      </w:r>
      <w:r w:rsidR="00F30F46">
        <w:rPr>
          <w:lang w:eastAsia="ja-JP"/>
        </w:rPr>
        <w:t xml:space="preserve">the </w:t>
      </w:r>
      <w:r w:rsidR="00C8557A">
        <w:rPr>
          <w:lang w:eastAsia="ja-JP"/>
        </w:rPr>
        <w:t xml:space="preserve">serving cell </w:t>
      </w:r>
      <w:r>
        <w:rPr>
          <w:lang w:eastAsia="ja-JP"/>
        </w:rPr>
        <w:t xml:space="preserve">to compensate </w:t>
      </w:r>
      <w:r w:rsidR="00E37429">
        <w:rPr>
          <w:lang w:eastAsia="ja-JP"/>
        </w:rPr>
        <w:t xml:space="preserve">error for </w:t>
      </w:r>
      <w:r w:rsidR="00F30F46">
        <w:rPr>
          <w:lang w:eastAsia="ja-JP"/>
        </w:rPr>
        <w:t xml:space="preserve">the </w:t>
      </w:r>
      <w:r>
        <w:rPr>
          <w:lang w:eastAsia="ja-JP"/>
        </w:rPr>
        <w:t xml:space="preserve">derived trajectory </w:t>
      </w:r>
      <w:r w:rsidR="00E37429">
        <w:rPr>
          <w:lang w:eastAsia="ja-JP"/>
        </w:rPr>
        <w:t xml:space="preserve">of </w:t>
      </w:r>
      <w:r w:rsidR="00F30F46">
        <w:rPr>
          <w:lang w:eastAsia="ja-JP"/>
        </w:rPr>
        <w:t xml:space="preserve">the </w:t>
      </w:r>
      <w:r>
        <w:rPr>
          <w:lang w:eastAsia="ja-JP"/>
        </w:rPr>
        <w:t xml:space="preserve">reference location should be provided for earth moving LEO deployment, and RAN4 needs to ask RAN2 to introduce </w:t>
      </w:r>
      <w:r w:rsidR="00C8557A">
        <w:rPr>
          <w:lang w:eastAsia="ja-JP"/>
        </w:rPr>
        <w:t xml:space="preserve">the </w:t>
      </w:r>
      <w:r w:rsidR="00377EB0">
        <w:rPr>
          <w:lang w:eastAsia="ja-JP"/>
        </w:rPr>
        <w:t>additional reference location.</w:t>
      </w:r>
    </w:p>
    <w:p w14:paraId="6F7E511B" w14:textId="77777777" w:rsidR="00047499" w:rsidRDefault="00047499" w:rsidP="002F1A59">
      <w:pPr>
        <w:pStyle w:val="a0"/>
        <w:rPr>
          <w:b/>
          <w:u w:val="single"/>
          <w:lang w:val="en-US" w:eastAsia="ko-KR"/>
        </w:rPr>
      </w:pPr>
    </w:p>
    <w:p w14:paraId="205937EE" w14:textId="239C24D3" w:rsidR="00E37429" w:rsidRDefault="00E37429" w:rsidP="00E37429">
      <w:pPr>
        <w:pStyle w:val="a0"/>
        <w:jc w:val="both"/>
        <w:rPr>
          <w:lang w:val="en-US" w:eastAsia="ko-KR"/>
        </w:rPr>
      </w:pPr>
      <w:r>
        <w:rPr>
          <w:lang w:val="en-US" w:eastAsia="ko-KR"/>
        </w:rPr>
        <w:t xml:space="preserve">Due to </w:t>
      </w:r>
      <w:r w:rsidR="00F30F46">
        <w:rPr>
          <w:lang w:val="en-US" w:eastAsia="ko-KR"/>
        </w:rPr>
        <w:t xml:space="preserve">the </w:t>
      </w:r>
      <w:r>
        <w:rPr>
          <w:lang w:val="en-US" w:eastAsia="ko-KR"/>
        </w:rPr>
        <w:t>velocity of LEO, the earth moving LEO</w:t>
      </w:r>
      <w:r w:rsidRPr="002B445A">
        <w:rPr>
          <w:lang w:val="en-US" w:eastAsia="ko-KR"/>
        </w:rPr>
        <w:t xml:space="preserve"> satellite will only be a serving cell </w:t>
      </w:r>
      <w:r>
        <w:rPr>
          <w:lang w:val="en-US" w:eastAsia="ko-KR"/>
        </w:rPr>
        <w:t>for a short duration (about 5~20 seconds) for a UE depending on cell coverage</w:t>
      </w:r>
      <w:r w:rsidRPr="002B445A">
        <w:rPr>
          <w:lang w:val="en-US" w:eastAsia="ko-KR"/>
        </w:rPr>
        <w:t>.</w:t>
      </w:r>
      <w:r>
        <w:rPr>
          <w:lang w:val="en-US" w:eastAsia="ko-KR"/>
        </w:rPr>
        <w:t xml:space="preserve"> It would be</w:t>
      </w:r>
      <w:r w:rsidRPr="000D774F">
        <w:rPr>
          <w:lang w:val="en-US" w:eastAsia="ko-KR"/>
        </w:rPr>
        <w:t xml:space="preserve"> not enough to meet the existing detection requirements for neighbor cell re-selection if </w:t>
      </w:r>
      <w:r>
        <w:rPr>
          <w:lang w:val="en-US" w:eastAsia="ko-KR"/>
        </w:rPr>
        <w:t xml:space="preserve">measurement is not initiated </w:t>
      </w:r>
      <w:r w:rsidR="00F30F46">
        <w:rPr>
          <w:lang w:val="en-US" w:eastAsia="ko-KR"/>
        </w:rPr>
        <w:t xml:space="preserve">with </w:t>
      </w:r>
      <w:r>
        <w:rPr>
          <w:lang w:val="en-US" w:eastAsia="ko-KR"/>
        </w:rPr>
        <w:t xml:space="preserve">proper timing even if UE supports </w:t>
      </w:r>
      <w:r w:rsidRPr="00047499">
        <w:rPr>
          <w:i/>
          <w:lang w:val="en-US" w:eastAsia="ko-KR"/>
        </w:rPr>
        <w:t>enhnacedMeasurementLEO</w:t>
      </w:r>
      <w:r w:rsidRPr="000D774F">
        <w:rPr>
          <w:lang w:val="en-US" w:eastAsia="ko-KR"/>
        </w:rPr>
        <w:t>.</w:t>
      </w:r>
      <w:r>
        <w:rPr>
          <w:lang w:val="en-US" w:eastAsia="ko-KR"/>
        </w:rPr>
        <w:t xml:space="preserve"> So, to guarantee the detection time at </w:t>
      </w:r>
      <w:r w:rsidR="00F30F46">
        <w:rPr>
          <w:lang w:val="en-US" w:eastAsia="ko-KR"/>
        </w:rPr>
        <w:t xml:space="preserve">the </w:t>
      </w:r>
      <w:r>
        <w:rPr>
          <w:lang w:val="en-US" w:eastAsia="ko-KR"/>
        </w:rPr>
        <w:t>UE side, UE needs to initiate the measurement with considering the remaining service time of earth moving LEO like t-Service-r17. The ‘t-Service’ in Rel-18 is only for time-based measurement initiation to address feeder-link switch case</w:t>
      </w:r>
      <w:r w:rsidR="00F30F46">
        <w:rPr>
          <w:lang w:val="en-US" w:eastAsia="ko-KR"/>
        </w:rPr>
        <w:t>s</w:t>
      </w:r>
      <w:r>
        <w:rPr>
          <w:lang w:val="en-US" w:eastAsia="ko-KR"/>
        </w:rPr>
        <w:t>. Therefore, if serving cell coverage information is provided, UE can estimate the remaining service time based on coverage information. The coverage information of serving cell needs to be provided in earth moving LEO deployment for proper cell re-selection.</w:t>
      </w:r>
    </w:p>
    <w:p w14:paraId="19C37783" w14:textId="383D7ACF" w:rsidR="00E37429" w:rsidRDefault="00E37429" w:rsidP="00380D4C">
      <w:pPr>
        <w:pStyle w:val="a0"/>
        <w:numPr>
          <w:ilvl w:val="0"/>
          <w:numId w:val="43"/>
        </w:numPr>
        <w:jc w:val="both"/>
        <w:rPr>
          <w:lang w:val="en-US" w:eastAsia="ko-KR"/>
        </w:rPr>
      </w:pPr>
      <w:r w:rsidRPr="00145C9E">
        <w:rPr>
          <w:b/>
          <w:i/>
          <w:lang w:val="en-US" w:eastAsia="ko-KR"/>
        </w:rPr>
        <w:t xml:space="preserve">Proposal </w:t>
      </w:r>
      <w:r>
        <w:rPr>
          <w:b/>
          <w:i/>
          <w:lang w:val="en-US" w:eastAsia="ko-KR"/>
        </w:rPr>
        <w:t>2</w:t>
      </w:r>
      <w:r>
        <w:rPr>
          <w:lang w:val="en-US" w:eastAsia="ko-KR"/>
        </w:rPr>
        <w:t>: T</w:t>
      </w:r>
      <w:r w:rsidRPr="0009388E">
        <w:rPr>
          <w:lang w:eastAsia="ja-JP"/>
        </w:rPr>
        <w:t xml:space="preserve">he coverage information of </w:t>
      </w:r>
      <w:r>
        <w:rPr>
          <w:lang w:eastAsia="ja-JP"/>
        </w:rPr>
        <w:t xml:space="preserve">serving cell for earth moving LEO deployment should be provided to estimate </w:t>
      </w:r>
      <w:r>
        <w:rPr>
          <w:lang w:val="en-US" w:eastAsia="ko-KR"/>
        </w:rPr>
        <w:t>the remaining service time to complete detect</w:t>
      </w:r>
      <w:r w:rsidR="00F30F46">
        <w:rPr>
          <w:lang w:val="en-US" w:eastAsia="ko-KR"/>
        </w:rPr>
        <w:t>ion</w:t>
      </w:r>
      <w:r>
        <w:rPr>
          <w:lang w:val="en-US" w:eastAsia="ko-KR"/>
        </w:rPr>
        <w:t>/measurement for cell reselection within serving cell coverage since the service time for the area provided by earth moving LEO is limited.</w:t>
      </w:r>
    </w:p>
    <w:p w14:paraId="56589BAE" w14:textId="77777777" w:rsidR="00E37429" w:rsidRPr="00E37429" w:rsidRDefault="00E37429" w:rsidP="002F1A59">
      <w:pPr>
        <w:pStyle w:val="a0"/>
        <w:rPr>
          <w:b/>
          <w:u w:val="single"/>
          <w:lang w:val="en-US" w:eastAsia="ko-KR"/>
        </w:rPr>
      </w:pPr>
    </w:p>
    <w:p w14:paraId="45670EBB" w14:textId="3FA3A11A" w:rsidR="0074227B" w:rsidRDefault="0074227B" w:rsidP="002F1A59">
      <w:pPr>
        <w:pStyle w:val="a0"/>
        <w:rPr>
          <w:b/>
          <w:u w:val="single"/>
          <w:lang w:val="en-US" w:eastAsia="ko-KR"/>
        </w:rPr>
      </w:pPr>
      <w:r w:rsidRPr="0009388E">
        <w:rPr>
          <w:b/>
          <w:u w:val="single"/>
          <w:lang w:eastAsia="ko-KR"/>
        </w:rPr>
        <w:t xml:space="preserve">For </w:t>
      </w:r>
      <w:r w:rsidR="009028B9">
        <w:rPr>
          <w:b/>
          <w:u w:val="single"/>
          <w:lang w:eastAsia="ko-KR"/>
        </w:rPr>
        <w:t>time</w:t>
      </w:r>
      <w:r w:rsidRPr="0009388E">
        <w:rPr>
          <w:b/>
          <w:u w:val="single"/>
          <w:lang w:eastAsia="ko-KR"/>
        </w:rPr>
        <w:t>-based cell reselection</w:t>
      </w:r>
    </w:p>
    <w:p w14:paraId="642DA02F" w14:textId="5094287B" w:rsidR="0074227B" w:rsidRDefault="009028B9" w:rsidP="009028B9">
      <w:pPr>
        <w:pStyle w:val="a0"/>
        <w:jc w:val="both"/>
        <w:rPr>
          <w:lang w:eastAsia="ja-JP"/>
        </w:rPr>
      </w:pPr>
      <w:r>
        <w:rPr>
          <w:lang w:val="en-US" w:eastAsia="ko-KR"/>
        </w:rPr>
        <w:t xml:space="preserve">Based on RAN2 agreements, </w:t>
      </w:r>
      <w:r w:rsidRPr="00157F8D">
        <w:rPr>
          <w:lang w:eastAsia="ja-JP"/>
        </w:rPr>
        <w:t>time-based measurement initiation is used to address feeder-link switch case</w:t>
      </w:r>
      <w:r>
        <w:rPr>
          <w:lang w:eastAsia="ja-JP"/>
        </w:rPr>
        <w:t xml:space="preserve">, and </w:t>
      </w:r>
      <w:r w:rsidRPr="009028B9">
        <w:rPr>
          <w:i/>
          <w:lang w:eastAsia="ja-JP"/>
        </w:rPr>
        <w:t>t-Service-r17</w:t>
      </w:r>
      <w:r w:rsidRPr="00157F8D">
        <w:rPr>
          <w:lang w:eastAsia="ja-JP"/>
        </w:rPr>
        <w:t xml:space="preserve"> format for the IE used to trigger UE neighbor cell measurements prior to cell replacement due to feeder link switch</w:t>
      </w:r>
      <w:r>
        <w:rPr>
          <w:lang w:eastAsia="ja-JP"/>
        </w:rPr>
        <w:t xml:space="preserve"> is reused. Therefore, UE should be able to detect, measure, and evaluate neighbor cells before </w:t>
      </w:r>
      <w:r w:rsidRPr="009028B9">
        <w:rPr>
          <w:i/>
          <w:lang w:eastAsia="ja-JP"/>
        </w:rPr>
        <w:t>t-Service</w:t>
      </w:r>
      <w:r>
        <w:rPr>
          <w:lang w:eastAsia="ja-JP"/>
        </w:rPr>
        <w:t xml:space="preserve"> (feeder link switch) regardless of whether the distance condition based on trajectory reference location is met or legacy signal quality conditions of </w:t>
      </w:r>
      <w:r w:rsidR="00F30F46">
        <w:rPr>
          <w:lang w:eastAsia="ja-JP"/>
        </w:rPr>
        <w:t xml:space="preserve">the </w:t>
      </w:r>
      <w:r>
        <w:rPr>
          <w:lang w:eastAsia="ja-JP"/>
        </w:rPr>
        <w:t>serving cell are met. Rel-17 time-based cell reselection requirements could be reused. So, when to start the detection, measurement and evaluation on neighbor cell is up to UE implementation.</w:t>
      </w:r>
    </w:p>
    <w:p w14:paraId="4CA571F4" w14:textId="27ED476A" w:rsidR="009028B9" w:rsidRPr="0027640B" w:rsidRDefault="0027640B" w:rsidP="00380D4C">
      <w:pPr>
        <w:pStyle w:val="a0"/>
        <w:numPr>
          <w:ilvl w:val="0"/>
          <w:numId w:val="43"/>
        </w:numPr>
        <w:jc w:val="both"/>
        <w:rPr>
          <w:lang w:val="en-US" w:eastAsia="ko-KR"/>
        </w:rPr>
      </w:pPr>
      <w:r w:rsidRPr="0027640B">
        <w:rPr>
          <w:b/>
          <w:i/>
          <w:lang w:eastAsia="ja-JP"/>
        </w:rPr>
        <w:t>Proposal 3</w:t>
      </w:r>
      <w:r>
        <w:rPr>
          <w:lang w:eastAsia="ja-JP"/>
        </w:rPr>
        <w:t>: For time-based measurement initiation, Rel-17 requirements can be reused.</w:t>
      </w:r>
    </w:p>
    <w:p w14:paraId="11593FB2" w14:textId="1A50FC1A" w:rsidR="0027640B" w:rsidRPr="009028B9" w:rsidRDefault="00D2053F" w:rsidP="0027640B">
      <w:pPr>
        <w:pStyle w:val="a0"/>
        <w:numPr>
          <w:ilvl w:val="1"/>
          <w:numId w:val="23"/>
        </w:numPr>
        <w:ind w:left="1701" w:hanging="283"/>
        <w:jc w:val="both"/>
        <w:rPr>
          <w:lang w:val="en-US" w:eastAsia="ko-KR"/>
        </w:rPr>
      </w:pPr>
      <w:r>
        <w:rPr>
          <w:lang w:eastAsia="ja-JP"/>
        </w:rPr>
        <w:t xml:space="preserve">In earth moving LEO deployment, if </w:t>
      </w:r>
      <w:r w:rsidRPr="00D2053F">
        <w:rPr>
          <w:i/>
          <w:lang w:eastAsia="ja-JP"/>
        </w:rPr>
        <w:t>t-Service</w:t>
      </w:r>
      <w:r>
        <w:rPr>
          <w:lang w:eastAsia="ja-JP"/>
        </w:rPr>
        <w:t xml:space="preserve"> (feeder link switch) is broadcasted and applicable, </w:t>
      </w:r>
      <w:r w:rsidR="0027640B">
        <w:rPr>
          <w:lang w:eastAsia="ja-JP"/>
        </w:rPr>
        <w:t xml:space="preserve">UE should be able to detect, measure, and evaluate neighbor cells before </w:t>
      </w:r>
      <w:r w:rsidR="0027640B" w:rsidRPr="009028B9">
        <w:rPr>
          <w:i/>
          <w:lang w:eastAsia="ja-JP"/>
        </w:rPr>
        <w:t>t-Service</w:t>
      </w:r>
      <w:r w:rsidR="0027640B">
        <w:rPr>
          <w:lang w:eastAsia="ja-JP"/>
        </w:rPr>
        <w:t xml:space="preserve"> (feeder link switch) regardless of whether the distance condition based on trajectory reference location is met or legacy signal quality conditions of serving cell are met, and when to start the detection, measurement and evaluation on neighbor cell is up to UE implementation.</w:t>
      </w:r>
    </w:p>
    <w:p w14:paraId="3AC3F730" w14:textId="77777777" w:rsidR="0074227B" w:rsidRDefault="0074227B" w:rsidP="002F1A59">
      <w:pPr>
        <w:pStyle w:val="a0"/>
        <w:rPr>
          <w:b/>
          <w:u w:val="single"/>
          <w:lang w:val="en-US" w:eastAsia="ko-KR"/>
        </w:rPr>
      </w:pPr>
    </w:p>
    <w:p w14:paraId="7DD50014" w14:textId="59791935" w:rsidR="00C761AE" w:rsidRDefault="00C761AE" w:rsidP="002F1A59">
      <w:pPr>
        <w:pStyle w:val="a0"/>
        <w:rPr>
          <w:b/>
          <w:u w:val="single"/>
          <w:lang w:val="en-US" w:eastAsia="ko-KR"/>
        </w:rPr>
      </w:pPr>
      <w:r>
        <w:rPr>
          <w:rFonts w:hint="eastAsia"/>
          <w:b/>
          <w:u w:val="single"/>
          <w:lang w:val="en-US" w:eastAsia="ko-KR"/>
        </w:rPr>
        <w:t xml:space="preserve">For </w:t>
      </w:r>
      <w:r>
        <w:rPr>
          <w:b/>
          <w:u w:val="single"/>
          <w:lang w:val="en-US" w:eastAsia="ko-KR"/>
        </w:rPr>
        <w:t xml:space="preserve">the measurement of </w:t>
      </w:r>
      <w:r>
        <w:rPr>
          <w:rFonts w:hint="eastAsia"/>
          <w:b/>
          <w:u w:val="single"/>
          <w:lang w:val="en-US" w:eastAsia="ko-KR"/>
        </w:rPr>
        <w:t>higher priority frequency layer</w:t>
      </w:r>
    </w:p>
    <w:p w14:paraId="0AEED198" w14:textId="2FE42BE4" w:rsidR="0074227B" w:rsidRDefault="00C761AE" w:rsidP="00A1466A">
      <w:pPr>
        <w:pStyle w:val="a0"/>
        <w:jc w:val="both"/>
        <w:rPr>
          <w:lang w:val="en-US" w:eastAsia="ko-KR"/>
        </w:rPr>
      </w:pPr>
      <w:r w:rsidRPr="00C761AE">
        <w:rPr>
          <w:lang w:val="en-US" w:eastAsia="ko-KR"/>
        </w:rPr>
        <w:t>A</w:t>
      </w:r>
      <w:r w:rsidRPr="00C761AE">
        <w:rPr>
          <w:rFonts w:hint="eastAsia"/>
          <w:lang w:val="en-US" w:eastAsia="ko-KR"/>
        </w:rPr>
        <w:t xml:space="preserve">s </w:t>
      </w:r>
      <w:r w:rsidRPr="00C761AE">
        <w:rPr>
          <w:lang w:val="en-US" w:eastAsia="ko-KR"/>
        </w:rPr>
        <w:t>me</w:t>
      </w:r>
      <w:r>
        <w:rPr>
          <w:lang w:val="en-US" w:eastAsia="ko-KR"/>
        </w:rPr>
        <w:t xml:space="preserve">ntioned above, in </w:t>
      </w:r>
      <w:r w:rsidR="00F30F46">
        <w:rPr>
          <w:lang w:val="en-US" w:eastAsia="ko-KR"/>
        </w:rPr>
        <w:t xml:space="preserve">the </w:t>
      </w:r>
      <w:r>
        <w:rPr>
          <w:lang w:val="en-US" w:eastAsia="ko-KR"/>
        </w:rPr>
        <w:t xml:space="preserve">case of earth-moving </w:t>
      </w:r>
      <w:r w:rsidR="00A1466A">
        <w:rPr>
          <w:lang w:val="en-US" w:eastAsia="ko-KR"/>
        </w:rPr>
        <w:t xml:space="preserve">cell based </w:t>
      </w:r>
      <w:r>
        <w:rPr>
          <w:lang w:val="en-US" w:eastAsia="ko-KR"/>
        </w:rPr>
        <w:t xml:space="preserve">LEO deployment, the earth moving </w:t>
      </w:r>
      <w:r w:rsidR="00A1466A">
        <w:rPr>
          <w:lang w:val="en-US" w:eastAsia="ko-KR"/>
        </w:rPr>
        <w:t xml:space="preserve">cell based </w:t>
      </w:r>
      <w:r>
        <w:rPr>
          <w:lang w:val="en-US" w:eastAsia="ko-KR"/>
        </w:rPr>
        <w:t>LEO</w:t>
      </w:r>
      <w:r w:rsidRPr="002B445A">
        <w:rPr>
          <w:lang w:val="en-US" w:eastAsia="ko-KR"/>
        </w:rPr>
        <w:t xml:space="preserve"> satellite will only be a serving cell </w:t>
      </w:r>
      <w:r>
        <w:rPr>
          <w:lang w:val="en-US" w:eastAsia="ko-KR"/>
        </w:rPr>
        <w:t xml:space="preserve">for a short duration (about 5~20 seconds) for a UE depending on cell coverage since the velocity of LEO is 7.5km/s. </w:t>
      </w:r>
      <w:r w:rsidR="00A1466A">
        <w:rPr>
          <w:lang w:val="en-US" w:eastAsia="ko-KR"/>
        </w:rPr>
        <w:t>If NTN frequency layer is set to higher priority, T</w:t>
      </w:r>
      <w:r w:rsidR="00A1466A" w:rsidRPr="00A2742A">
        <w:rPr>
          <w:vertAlign w:val="subscript"/>
          <w:lang w:val="en-US" w:eastAsia="ko-KR"/>
        </w:rPr>
        <w:t>higher_priority_search</w:t>
      </w:r>
      <w:r w:rsidR="00A1466A">
        <w:rPr>
          <w:lang w:val="en-US" w:eastAsia="ko-KR"/>
        </w:rPr>
        <w:t xml:space="preserve"> for frequency layer with higher priority is too long. Therefore, T</w:t>
      </w:r>
      <w:r w:rsidR="00A1466A" w:rsidRPr="00A2742A">
        <w:rPr>
          <w:vertAlign w:val="subscript"/>
          <w:lang w:val="en-US" w:eastAsia="ko-KR"/>
        </w:rPr>
        <w:t>higher_priority_search</w:t>
      </w:r>
      <w:r w:rsidR="00A1466A">
        <w:rPr>
          <w:lang w:val="en-US" w:eastAsia="ko-KR"/>
        </w:rPr>
        <w:t xml:space="preserve"> for frequency layer with higher priority should be shorter when serving cell is earth moving cell based LEO.</w:t>
      </w:r>
    </w:p>
    <w:p w14:paraId="5D40243A" w14:textId="5F749761" w:rsidR="00A1466A" w:rsidRPr="00C761AE" w:rsidRDefault="00A1466A" w:rsidP="00A1466A">
      <w:pPr>
        <w:pStyle w:val="a0"/>
        <w:numPr>
          <w:ilvl w:val="0"/>
          <w:numId w:val="44"/>
        </w:numPr>
        <w:jc w:val="both"/>
        <w:rPr>
          <w:lang w:val="en-US" w:eastAsia="ko-KR"/>
        </w:rPr>
      </w:pPr>
      <w:r w:rsidRPr="00A1466A">
        <w:rPr>
          <w:b/>
          <w:i/>
          <w:lang w:val="en-US" w:eastAsia="ko-KR"/>
        </w:rPr>
        <w:t>Proposal 4</w:t>
      </w:r>
      <w:r>
        <w:rPr>
          <w:lang w:val="en-US" w:eastAsia="ko-KR"/>
        </w:rPr>
        <w:t xml:space="preserve">: In case </w:t>
      </w:r>
      <w:r w:rsidR="00F30F46">
        <w:rPr>
          <w:lang w:val="en-US" w:eastAsia="ko-KR"/>
        </w:rPr>
        <w:t xml:space="preserve">the </w:t>
      </w:r>
      <w:r>
        <w:rPr>
          <w:lang w:val="en-US" w:eastAsia="ko-KR"/>
        </w:rPr>
        <w:t>serving cell is earth moving cell based LEO, shorter T</w:t>
      </w:r>
      <w:r w:rsidRPr="00A2742A">
        <w:rPr>
          <w:vertAlign w:val="subscript"/>
          <w:lang w:val="en-US" w:eastAsia="ko-KR"/>
        </w:rPr>
        <w:t>higher_priority_search</w:t>
      </w:r>
      <w:r>
        <w:rPr>
          <w:lang w:val="en-US" w:eastAsia="ko-KR"/>
        </w:rPr>
        <w:t xml:space="preserve"> for frequency layer with higher priority should be </w:t>
      </w:r>
      <w:r w:rsidR="00380D4C">
        <w:rPr>
          <w:lang w:val="en-US" w:eastAsia="ko-KR"/>
        </w:rPr>
        <w:t>considered.</w:t>
      </w:r>
      <w:r>
        <w:rPr>
          <w:lang w:val="en-US" w:eastAsia="ko-KR"/>
        </w:rPr>
        <w:t xml:space="preserve"> </w:t>
      </w:r>
    </w:p>
    <w:p w14:paraId="15C8E497" w14:textId="77777777" w:rsidR="00C761AE" w:rsidRDefault="00C761AE" w:rsidP="002F1A59">
      <w:pPr>
        <w:pStyle w:val="a0"/>
        <w:rPr>
          <w:b/>
          <w:u w:val="single"/>
          <w:lang w:val="en-US" w:eastAsia="ko-KR"/>
        </w:rPr>
      </w:pPr>
    </w:p>
    <w:p w14:paraId="56F642A1" w14:textId="77777777" w:rsidR="00C761AE" w:rsidRPr="00C761AE" w:rsidRDefault="00C761AE" w:rsidP="002F1A59">
      <w:pPr>
        <w:pStyle w:val="a0"/>
        <w:rPr>
          <w:b/>
          <w:u w:val="single"/>
          <w:lang w:val="en-US" w:eastAsia="ko-KR"/>
        </w:rPr>
      </w:pPr>
    </w:p>
    <w:p w14:paraId="2810F755" w14:textId="0E4A1725" w:rsidR="0074227B" w:rsidRDefault="0074227B" w:rsidP="0074227B">
      <w:pPr>
        <w:pStyle w:val="20"/>
        <w:rPr>
          <w:lang w:val="en-US" w:eastAsia="ko-KR"/>
        </w:rPr>
      </w:pPr>
      <w:r w:rsidRPr="008B0831">
        <w:rPr>
          <w:lang w:val="en-US" w:eastAsia="ko-KR"/>
        </w:rPr>
        <w:lastRenderedPageBreak/>
        <w:t>NTN-TN cell reselection enhancements</w:t>
      </w:r>
      <w:r>
        <w:rPr>
          <w:lang w:val="en-US" w:eastAsia="ko-KR"/>
        </w:rPr>
        <w:t xml:space="preserve"> </w:t>
      </w:r>
    </w:p>
    <w:p w14:paraId="1B2D9871" w14:textId="2DED4787" w:rsidR="002F1A59" w:rsidRDefault="002F1A59" w:rsidP="002F1A59">
      <w:pPr>
        <w:pStyle w:val="a0"/>
        <w:jc w:val="both"/>
        <w:rPr>
          <w:lang w:val="en-US" w:eastAsia="ko-KR"/>
        </w:rPr>
      </w:pPr>
      <w:r>
        <w:rPr>
          <w:lang w:val="en-US" w:eastAsia="ko-KR"/>
        </w:rPr>
        <w:t>In RAN2 #122 meeting, following agreements are made for NTN-TN mobility.</w:t>
      </w:r>
    </w:p>
    <w:tbl>
      <w:tblPr>
        <w:tblStyle w:val="a9"/>
        <w:tblW w:w="0" w:type="auto"/>
        <w:tblLook w:val="04A0" w:firstRow="1" w:lastRow="0" w:firstColumn="1" w:lastColumn="0" w:noHBand="0" w:noVBand="1"/>
      </w:tblPr>
      <w:tblGrid>
        <w:gridCol w:w="9855"/>
      </w:tblGrid>
      <w:tr w:rsidR="005A0CB4" w14:paraId="7791B621" w14:textId="77777777" w:rsidTr="005A0CB4">
        <w:tc>
          <w:tcPr>
            <w:tcW w:w="9855" w:type="dxa"/>
          </w:tcPr>
          <w:p w14:paraId="7224F8B6" w14:textId="77777777" w:rsidR="007D4BD2" w:rsidRPr="00157F8D" w:rsidRDefault="007D4BD2" w:rsidP="007D4BD2">
            <w:pPr>
              <w:spacing w:line="252" w:lineRule="auto"/>
              <w:rPr>
                <w:b/>
                <w:bCs/>
                <w:u w:val="single"/>
                <w:lang w:eastAsia="ja-JP"/>
              </w:rPr>
            </w:pPr>
            <w:r w:rsidRPr="00157F8D">
              <w:rPr>
                <w:b/>
                <w:bCs/>
                <w:u w:val="single"/>
                <w:lang w:eastAsia="ja-JP"/>
              </w:rPr>
              <w:t>Cell reselection enhancements</w:t>
            </w:r>
          </w:p>
          <w:p w14:paraId="0F664299" w14:textId="77777777" w:rsidR="007D4BD2" w:rsidRPr="00157F8D" w:rsidRDefault="007D4BD2" w:rsidP="007D4BD2">
            <w:pPr>
              <w:pStyle w:val="ad"/>
              <w:numPr>
                <w:ilvl w:val="0"/>
                <w:numId w:val="37"/>
              </w:numPr>
              <w:autoSpaceDN w:val="0"/>
              <w:spacing w:line="252" w:lineRule="auto"/>
              <w:ind w:leftChars="0" w:left="644"/>
              <w:rPr>
                <w:lang w:eastAsia="ja-JP"/>
              </w:rPr>
            </w:pPr>
            <w:r w:rsidRPr="00157F8D">
              <w:rPr>
                <w:lang w:eastAsia="ja-JP"/>
              </w:rPr>
              <w:t>NTN-NTN enhancements</w:t>
            </w:r>
          </w:p>
          <w:p w14:paraId="168BEB5F" w14:textId="74EF5751" w:rsidR="007D4BD2" w:rsidRPr="007D4BD2" w:rsidRDefault="007D4BD2" w:rsidP="007D4BD2">
            <w:pPr>
              <w:overflowPunct w:val="0"/>
              <w:autoSpaceDE w:val="0"/>
              <w:autoSpaceDN w:val="0"/>
              <w:adjustRightInd w:val="0"/>
              <w:spacing w:line="276" w:lineRule="auto"/>
              <w:textAlignment w:val="baseline"/>
              <w:rPr>
                <w:rFonts w:eastAsiaTheme="minorEastAsia"/>
                <w:lang w:eastAsia="ko-KR"/>
              </w:rPr>
            </w:pPr>
            <w:r>
              <w:rPr>
                <w:rFonts w:eastAsiaTheme="minorEastAsia" w:hint="eastAsia"/>
                <w:lang w:eastAsia="ko-KR"/>
              </w:rPr>
              <w:t>&lt;</w:t>
            </w:r>
            <w:r>
              <w:rPr>
                <w:rFonts w:eastAsiaTheme="minorEastAsia"/>
                <w:lang w:eastAsia="ko-KR"/>
              </w:rPr>
              <w:t xml:space="preserve">Agreements in </w:t>
            </w:r>
            <w:r>
              <w:rPr>
                <w:rFonts w:eastAsiaTheme="minorEastAsia" w:hint="eastAsia"/>
                <w:lang w:eastAsia="ko-KR"/>
              </w:rPr>
              <w:t>RAN2#121-bis-e &gt;</w:t>
            </w:r>
          </w:p>
          <w:p w14:paraId="3B9EAF77" w14:textId="77777777" w:rsidR="007D4BD2" w:rsidRDefault="007D4BD2" w:rsidP="007D4BD2">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A36440">
              <w:rPr>
                <w:rFonts w:eastAsia="MS Mincho"/>
                <w:lang w:eastAsia="ja-JP"/>
              </w:rPr>
              <w:t>For signaling the TN coverage, the corresponding geographical area information is provided by broadcast signalling by the network via a list of (possibly overlapping) areas where each area is defined using center location coordinates + radius (where the area is meant to describe a group of cells, not just a single one). FFS on the SIB. FFS on whether additional information in dedicated signalling is needed/useful</w:t>
            </w:r>
          </w:p>
          <w:p w14:paraId="2B25A280" w14:textId="77777777" w:rsidR="007D4BD2" w:rsidRPr="00A36440" w:rsidRDefault="007D4BD2" w:rsidP="007D4BD2">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A36440">
              <w:rPr>
                <w:rFonts w:eastAsia="MS Mincho"/>
                <w:lang w:eastAsia="ja-JP"/>
              </w:rPr>
              <w:t>Area center location and its radius for TN coverage information is signalled using Ellipsoid-Point and radius separately. FFS if Rel-17 referenceLocation and distanceThresh are directly reused</w:t>
            </w:r>
          </w:p>
          <w:p w14:paraId="5DD7C2A5" w14:textId="77777777" w:rsidR="007D4BD2" w:rsidRPr="00A36440" w:rsidRDefault="007D4BD2" w:rsidP="007D4BD2">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A36440">
              <w:rPr>
                <w:rFonts w:eastAsia="MS Mincho"/>
                <w:lang w:eastAsia="ja-JP"/>
              </w:rPr>
              <w:t>Decision on the size of TN coverage area list is postponed until more is known on the format of this information and how is it sent.</w:t>
            </w:r>
          </w:p>
          <w:p w14:paraId="39530BFC" w14:textId="77777777" w:rsidR="007D4BD2" w:rsidRPr="00A36440" w:rsidRDefault="007D4BD2" w:rsidP="007D4BD2">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A36440">
              <w:rPr>
                <w:rFonts w:eastAsia="MS Mincho"/>
                <w:lang w:eastAsia="ja-JP"/>
              </w:rPr>
              <w:t>The discussion on how to indicate the frequency information for each TN coverage area should be combined with the discussion on which SIB will be used to indicate the TN coverage area, possibly based on evaluation of the signalling overhead</w:t>
            </w:r>
          </w:p>
          <w:p w14:paraId="41FF866F" w14:textId="77777777" w:rsidR="007D4BD2" w:rsidRPr="00A36440" w:rsidRDefault="007D4BD2" w:rsidP="007D4BD2">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A36440">
              <w:rPr>
                <w:rFonts w:eastAsia="MS Mincho"/>
                <w:lang w:eastAsia="ja-JP"/>
              </w:rPr>
              <w:t>The acquired TN area coverage information remains valid until the next system information update of the SIB including TN coverage info</w:t>
            </w:r>
          </w:p>
          <w:p w14:paraId="02D51989" w14:textId="77777777" w:rsidR="007D4BD2" w:rsidRPr="00A36440" w:rsidRDefault="007D4BD2" w:rsidP="007D4BD2">
            <w:pPr>
              <w:pStyle w:val="ad"/>
              <w:numPr>
                <w:ilvl w:val="0"/>
                <w:numId w:val="37"/>
              </w:numPr>
              <w:overflowPunct w:val="0"/>
              <w:autoSpaceDE w:val="0"/>
              <w:autoSpaceDN w:val="0"/>
              <w:adjustRightInd w:val="0"/>
              <w:spacing w:line="276" w:lineRule="auto"/>
              <w:ind w:leftChars="0" w:left="644"/>
              <w:textAlignment w:val="baseline"/>
              <w:rPr>
                <w:rFonts w:eastAsia="MS Gothic"/>
                <w:lang w:val="en-US" w:eastAsia="ja-JP"/>
              </w:rPr>
            </w:pPr>
            <w:r w:rsidRPr="00A36440">
              <w:rPr>
                <w:rFonts w:eastAsia="MS Mincho"/>
                <w:lang w:eastAsia="ja-JP"/>
              </w:rPr>
              <w:t>Working assumption: We do not introduce new triggers making the UE reacquire the TN coverage information from SI</w:t>
            </w:r>
          </w:p>
          <w:p w14:paraId="5309699E" w14:textId="44413BA4" w:rsidR="007D4BD2" w:rsidRPr="00A36440" w:rsidRDefault="007D4BD2" w:rsidP="007D4BD2">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A36440">
              <w:rPr>
                <w:rFonts w:eastAsia="MS Gothic"/>
                <w:lang w:val="en-US" w:eastAsia="ja-JP"/>
              </w:rPr>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p w14:paraId="428A555E" w14:textId="074D4440" w:rsidR="007D4BD2" w:rsidRPr="007D4BD2" w:rsidRDefault="007D4BD2" w:rsidP="007D4BD2">
            <w:pPr>
              <w:overflowPunct w:val="0"/>
              <w:autoSpaceDE w:val="0"/>
              <w:autoSpaceDN w:val="0"/>
              <w:adjustRightInd w:val="0"/>
              <w:spacing w:line="276" w:lineRule="auto"/>
              <w:textAlignment w:val="baseline"/>
              <w:rPr>
                <w:rFonts w:eastAsiaTheme="minorEastAsia"/>
                <w:lang w:eastAsia="ko-KR"/>
              </w:rPr>
            </w:pPr>
            <w:r>
              <w:rPr>
                <w:rFonts w:eastAsiaTheme="minorEastAsia" w:hint="eastAsia"/>
                <w:lang w:eastAsia="ko-KR"/>
              </w:rPr>
              <w:t>&lt;</w:t>
            </w:r>
            <w:r>
              <w:rPr>
                <w:rFonts w:eastAsiaTheme="minorEastAsia"/>
                <w:lang w:eastAsia="ko-KR"/>
              </w:rPr>
              <w:t xml:space="preserve">Agreements in </w:t>
            </w:r>
            <w:r>
              <w:rPr>
                <w:rFonts w:eastAsiaTheme="minorEastAsia" w:hint="eastAsia"/>
                <w:lang w:eastAsia="ko-KR"/>
              </w:rPr>
              <w:t>RAN2#12</w:t>
            </w:r>
            <w:r>
              <w:rPr>
                <w:rFonts w:eastAsiaTheme="minorEastAsia"/>
                <w:lang w:eastAsia="ko-KR"/>
              </w:rPr>
              <w:t>2</w:t>
            </w:r>
            <w:r>
              <w:rPr>
                <w:rFonts w:eastAsiaTheme="minorEastAsia" w:hint="eastAsia"/>
                <w:lang w:eastAsia="ko-KR"/>
              </w:rPr>
              <w:t xml:space="preserve"> &gt;</w:t>
            </w:r>
          </w:p>
          <w:p w14:paraId="3082B49A" w14:textId="77777777" w:rsidR="007D4BD2" w:rsidRPr="00A36440" w:rsidRDefault="007D4BD2" w:rsidP="007D4BD2">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A36440">
              <w:rPr>
                <w:rFonts w:eastAsia="MS Mincho"/>
                <w:lang w:eastAsia="ja-JP"/>
              </w:rPr>
              <w:t>An RRC_IDLE/RRC_INACTIVE UE is not required to perform neighbour cell measurements for cell reselection for a TN frequency in the area, if configured, where there is no coverage of that frequency, regardless of the frequency priority</w:t>
            </w:r>
          </w:p>
          <w:p w14:paraId="215753E2" w14:textId="77777777" w:rsidR="007D4BD2" w:rsidRPr="00A36440" w:rsidRDefault="007D4BD2" w:rsidP="007D4BD2">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A36440">
              <w:rPr>
                <w:rFonts w:eastAsia="MS Mincho"/>
                <w:lang w:eastAsia="ja-JP"/>
              </w:rPr>
              <w:t>Reuse the same format of Rel-17 referenceLocation and distanceThresh for signaling the TN coverage area centre and radius</w:t>
            </w:r>
          </w:p>
          <w:p w14:paraId="2E39DA12" w14:textId="77777777" w:rsidR="007D4BD2" w:rsidRDefault="007D4BD2" w:rsidP="007D4BD2">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A36440">
              <w:rPr>
                <w:rFonts w:eastAsia="MS Mincho"/>
                <w:lang w:eastAsia="ja-JP"/>
              </w:rPr>
              <w:t>TN coverage info is NOT included in SIB19. FFS if we use an existing SIB or a new one</w:t>
            </w:r>
          </w:p>
          <w:p w14:paraId="44331AA3" w14:textId="0CBA2328" w:rsidR="005A0CB4" w:rsidRPr="007D4BD2" w:rsidRDefault="007D4BD2" w:rsidP="007D4BD2">
            <w:pPr>
              <w:pStyle w:val="ad"/>
              <w:numPr>
                <w:ilvl w:val="0"/>
                <w:numId w:val="37"/>
              </w:numPr>
              <w:overflowPunct w:val="0"/>
              <w:autoSpaceDE w:val="0"/>
              <w:autoSpaceDN w:val="0"/>
              <w:adjustRightInd w:val="0"/>
              <w:spacing w:line="276" w:lineRule="auto"/>
              <w:ind w:leftChars="0" w:left="644"/>
              <w:textAlignment w:val="baseline"/>
              <w:rPr>
                <w:rFonts w:eastAsia="MS Mincho"/>
                <w:lang w:eastAsia="ja-JP"/>
              </w:rPr>
            </w:pPr>
            <w:r w:rsidRPr="00A36440">
              <w:rPr>
                <w:rFonts w:eastAsia="MS Mincho"/>
                <w:lang w:eastAsia="ja-JP"/>
              </w:rPr>
              <w:t>We don’t introduce RRC dedicated signalling to provide more accurate TN coverage information</w:t>
            </w:r>
          </w:p>
        </w:tc>
      </w:tr>
    </w:tbl>
    <w:p w14:paraId="394FBD7B" w14:textId="33B77711" w:rsidR="00C761AE" w:rsidRDefault="00C761AE" w:rsidP="00C761AE">
      <w:pPr>
        <w:pStyle w:val="a0"/>
        <w:jc w:val="both"/>
        <w:rPr>
          <w:lang w:val="en-US" w:eastAsia="ko-KR"/>
        </w:rPr>
      </w:pPr>
      <w:r>
        <w:rPr>
          <w:lang w:val="en-US" w:eastAsia="ko-KR"/>
        </w:rPr>
        <w:t>B</w:t>
      </w:r>
      <w:r>
        <w:rPr>
          <w:rFonts w:hint="eastAsia"/>
          <w:lang w:val="en-US" w:eastAsia="ko-KR"/>
        </w:rPr>
        <w:t xml:space="preserve">ased </w:t>
      </w:r>
      <w:r>
        <w:rPr>
          <w:lang w:val="en-US" w:eastAsia="ko-KR"/>
        </w:rPr>
        <w:t xml:space="preserve">on RAN2 agreement, when </w:t>
      </w:r>
      <w:r w:rsidR="00F30F46">
        <w:rPr>
          <w:lang w:val="en-US" w:eastAsia="ko-KR"/>
        </w:rPr>
        <w:t xml:space="preserve">the </w:t>
      </w:r>
      <w:r>
        <w:rPr>
          <w:lang w:val="en-US" w:eastAsia="ko-KR"/>
        </w:rPr>
        <w:t xml:space="preserve">serving cell is NTN, TN frequency measurements are initiated if the distance between UE and </w:t>
      </w:r>
      <w:r w:rsidR="00F30F46">
        <w:rPr>
          <w:lang w:val="en-US" w:eastAsia="ko-KR"/>
        </w:rPr>
        <w:t xml:space="preserve">the </w:t>
      </w:r>
      <w:r>
        <w:rPr>
          <w:lang w:val="en-US" w:eastAsia="ko-KR"/>
        </w:rPr>
        <w:t xml:space="preserve">reference location of TN coverage is smaller than distanceThresh. </w:t>
      </w:r>
      <w:r>
        <w:rPr>
          <w:rFonts w:hint="eastAsia"/>
          <w:lang w:val="en-US" w:eastAsia="ko-KR"/>
        </w:rPr>
        <w:t xml:space="preserve">For the requirements, </w:t>
      </w:r>
      <w:r>
        <w:rPr>
          <w:lang w:val="en-US" w:eastAsia="ko-KR"/>
        </w:rPr>
        <w:t xml:space="preserve">measurements of inter-frequency NR cell in clause 4.2.2.4 could be reused for TN frequency measurement when serving cell is NTN. However, measurement initiation condition for TN frequency should be added; for example, </w:t>
      </w:r>
    </w:p>
    <w:p w14:paraId="4324DDF7" w14:textId="205FA4B0" w:rsidR="00C761AE" w:rsidRDefault="00C761AE" w:rsidP="00C761AE">
      <w:pPr>
        <w:pStyle w:val="a0"/>
        <w:numPr>
          <w:ilvl w:val="0"/>
          <w:numId w:val="23"/>
        </w:numPr>
        <w:jc w:val="both"/>
        <w:rPr>
          <w:lang w:val="en-US" w:eastAsia="ko-KR"/>
        </w:rPr>
      </w:pPr>
      <w:r>
        <w:rPr>
          <w:lang w:val="en-US" w:eastAsia="ko-KR"/>
        </w:rPr>
        <w:t xml:space="preserve">For measurement of TN frequency layer, if the distance between UE and </w:t>
      </w:r>
      <w:r w:rsidR="00F30F46">
        <w:rPr>
          <w:lang w:val="en-US" w:eastAsia="ko-KR"/>
        </w:rPr>
        <w:t xml:space="preserve">the </w:t>
      </w:r>
      <w:r>
        <w:rPr>
          <w:lang w:val="en-US" w:eastAsia="ko-KR"/>
        </w:rPr>
        <w:t>reference location of TN coverage is smaller than distanceThresh for TN coverage if the distanceThresh is configured and UE has location information,</w:t>
      </w:r>
    </w:p>
    <w:p w14:paraId="7864351A" w14:textId="77777777" w:rsidR="00C761AE" w:rsidRDefault="00C761AE" w:rsidP="00C761AE">
      <w:pPr>
        <w:pStyle w:val="a0"/>
        <w:numPr>
          <w:ilvl w:val="1"/>
          <w:numId w:val="23"/>
        </w:numPr>
        <w:jc w:val="both"/>
        <w:rPr>
          <w:lang w:val="en-US" w:eastAsia="ko-KR"/>
        </w:rPr>
      </w:pPr>
      <w:r>
        <w:rPr>
          <w:lang w:val="en-US" w:eastAsia="ko-KR"/>
        </w:rPr>
        <w:t>if Srxlev &gt; S</w:t>
      </w:r>
      <w:r w:rsidRPr="00A2742A">
        <w:rPr>
          <w:vertAlign w:val="subscript"/>
          <w:lang w:val="en-US" w:eastAsia="ko-KR"/>
        </w:rPr>
        <w:t>nonIntraSearchP</w:t>
      </w:r>
      <w:r>
        <w:rPr>
          <w:lang w:val="en-US" w:eastAsia="ko-KR"/>
        </w:rPr>
        <w:t xml:space="preserve"> and Squal &gt; S</w:t>
      </w:r>
      <w:r w:rsidRPr="00A2742A">
        <w:rPr>
          <w:vertAlign w:val="subscript"/>
          <w:lang w:val="en-US" w:eastAsia="ko-KR"/>
        </w:rPr>
        <w:t>nonIntraSearch</w:t>
      </w:r>
      <w:r>
        <w:rPr>
          <w:vertAlign w:val="subscript"/>
          <w:lang w:val="en-US" w:eastAsia="ko-KR"/>
        </w:rPr>
        <w:t>Q</w:t>
      </w:r>
      <w:r>
        <w:rPr>
          <w:lang w:val="en-US" w:eastAsia="ko-KR"/>
        </w:rPr>
        <w:t>, UE shall search for TN frequency layers of higher priority at least every</w:t>
      </w:r>
      <w:r w:rsidRPr="00C761AE">
        <w:rPr>
          <w:lang w:val="en-US" w:eastAsia="ko-KR"/>
        </w:rPr>
        <w:t xml:space="preserve"> </w:t>
      </w:r>
      <w:r>
        <w:rPr>
          <w:lang w:val="en-US" w:eastAsia="ko-KR"/>
        </w:rPr>
        <w:t>T</w:t>
      </w:r>
      <w:r w:rsidRPr="00A2742A">
        <w:rPr>
          <w:vertAlign w:val="subscript"/>
          <w:lang w:val="en-US" w:eastAsia="ko-KR"/>
        </w:rPr>
        <w:t>higher_priority_search</w:t>
      </w:r>
      <w:r>
        <w:rPr>
          <w:lang w:val="en-US" w:eastAsia="ko-KR"/>
        </w:rPr>
        <w:t>.</w:t>
      </w:r>
    </w:p>
    <w:p w14:paraId="3756279F" w14:textId="103DC1CB" w:rsidR="00C761AE" w:rsidRDefault="00C761AE" w:rsidP="00C761AE">
      <w:pPr>
        <w:pStyle w:val="a0"/>
        <w:numPr>
          <w:ilvl w:val="1"/>
          <w:numId w:val="23"/>
        </w:numPr>
        <w:jc w:val="both"/>
        <w:rPr>
          <w:lang w:val="en-US" w:eastAsia="ko-KR"/>
        </w:rPr>
      </w:pPr>
      <w:r>
        <w:rPr>
          <w:lang w:val="en-US" w:eastAsia="ko-KR"/>
        </w:rPr>
        <w:t>if Srxlev &gt; S</w:t>
      </w:r>
      <w:r w:rsidRPr="00A2742A">
        <w:rPr>
          <w:vertAlign w:val="subscript"/>
          <w:lang w:val="en-US" w:eastAsia="ko-KR"/>
        </w:rPr>
        <w:t>nonIntraSearchP</w:t>
      </w:r>
      <w:r>
        <w:rPr>
          <w:lang w:val="en-US" w:eastAsia="ko-KR"/>
        </w:rPr>
        <w:t xml:space="preserve"> or Squal &gt; S</w:t>
      </w:r>
      <w:r w:rsidRPr="00A2742A">
        <w:rPr>
          <w:vertAlign w:val="subscript"/>
          <w:lang w:val="en-US" w:eastAsia="ko-KR"/>
        </w:rPr>
        <w:t>nonIntraSearch</w:t>
      </w:r>
      <w:r>
        <w:rPr>
          <w:vertAlign w:val="subscript"/>
          <w:lang w:val="en-US" w:eastAsia="ko-KR"/>
        </w:rPr>
        <w:t>Q</w:t>
      </w:r>
      <w:r>
        <w:rPr>
          <w:lang w:val="en-US" w:eastAsia="ko-KR"/>
        </w:rPr>
        <w:t xml:space="preserve">, UE shall search for and measure TN frequency layers of higher, equal, </w:t>
      </w:r>
      <w:r w:rsidR="00F30F46">
        <w:rPr>
          <w:lang w:val="en-US" w:eastAsia="ko-KR"/>
        </w:rPr>
        <w:t xml:space="preserve">and </w:t>
      </w:r>
      <w:r>
        <w:rPr>
          <w:lang w:val="en-US" w:eastAsia="ko-KR"/>
        </w:rPr>
        <w:t>lower priority in preparation for possible reselection. In this scenario, the minimum rate at which the UE is required to search for and measure higher priority layers shall be the same as that defined in clause 4.2.2.4.</w:t>
      </w:r>
    </w:p>
    <w:p w14:paraId="7F3ADE4B" w14:textId="77777777" w:rsidR="00C761AE" w:rsidRPr="00C928B8" w:rsidRDefault="00C761AE" w:rsidP="00C761AE">
      <w:pPr>
        <w:pStyle w:val="a0"/>
        <w:numPr>
          <w:ilvl w:val="0"/>
          <w:numId w:val="23"/>
        </w:numPr>
        <w:jc w:val="both"/>
        <w:rPr>
          <w:lang w:val="en-US" w:eastAsia="ko-KR"/>
        </w:rPr>
      </w:pPr>
      <w:r w:rsidRPr="00C928B8">
        <w:rPr>
          <w:lang w:val="en-US" w:eastAsia="ko-KR"/>
        </w:rPr>
        <w:t>Otherwise, UE may not perform measurement of TN frequency</w:t>
      </w:r>
      <w:r>
        <w:rPr>
          <w:lang w:val="en-US" w:eastAsia="ko-KR"/>
        </w:rPr>
        <w:t>.</w:t>
      </w:r>
    </w:p>
    <w:p w14:paraId="12C56210" w14:textId="77777777" w:rsidR="00C761AE" w:rsidRDefault="00C761AE" w:rsidP="00516E4D">
      <w:pPr>
        <w:pStyle w:val="a0"/>
        <w:jc w:val="both"/>
        <w:rPr>
          <w:lang w:val="en-US" w:eastAsia="ko-KR"/>
        </w:rPr>
      </w:pPr>
    </w:p>
    <w:p w14:paraId="1C3E7ED7" w14:textId="2C4031A9" w:rsidR="00C761AE" w:rsidRDefault="00C761AE" w:rsidP="00C761AE">
      <w:pPr>
        <w:pStyle w:val="a0"/>
        <w:numPr>
          <w:ilvl w:val="0"/>
          <w:numId w:val="43"/>
        </w:numPr>
        <w:jc w:val="both"/>
        <w:rPr>
          <w:lang w:val="en-US" w:eastAsia="ko-KR"/>
        </w:rPr>
      </w:pPr>
      <w:r w:rsidRPr="00380D4C">
        <w:rPr>
          <w:b/>
          <w:i/>
          <w:lang w:val="en-US" w:eastAsia="ko-KR"/>
        </w:rPr>
        <w:t xml:space="preserve">Proposal </w:t>
      </w:r>
      <w:r w:rsidR="006D79D3" w:rsidRPr="00380D4C">
        <w:rPr>
          <w:b/>
          <w:i/>
          <w:lang w:val="en-US" w:eastAsia="ko-KR"/>
        </w:rPr>
        <w:t>5</w:t>
      </w:r>
      <w:r w:rsidR="006D79D3">
        <w:rPr>
          <w:lang w:val="en-US" w:eastAsia="ko-KR"/>
        </w:rPr>
        <w:t xml:space="preserve">: For </w:t>
      </w:r>
      <w:r w:rsidR="00F30F46">
        <w:rPr>
          <w:lang w:val="en-US" w:eastAsia="ko-KR"/>
        </w:rPr>
        <w:t xml:space="preserve">the </w:t>
      </w:r>
      <w:r w:rsidR="006D79D3">
        <w:rPr>
          <w:lang w:val="en-US" w:eastAsia="ko-KR"/>
        </w:rPr>
        <w:t xml:space="preserve">measurement requirement of TN frequency layer, existing requirements for inter-frequency NR cell could be reused, and </w:t>
      </w:r>
      <w:r w:rsidR="00380D4C">
        <w:rPr>
          <w:lang w:val="en-US" w:eastAsia="ko-KR"/>
        </w:rPr>
        <w:t>measurement condition needs to be added as below.</w:t>
      </w:r>
    </w:p>
    <w:p w14:paraId="44DB491D" w14:textId="35BDDA9D" w:rsidR="00380D4C" w:rsidRDefault="00380D4C" w:rsidP="00380D4C">
      <w:pPr>
        <w:pStyle w:val="a0"/>
        <w:numPr>
          <w:ilvl w:val="1"/>
          <w:numId w:val="43"/>
        </w:numPr>
        <w:ind w:left="1701" w:hanging="283"/>
        <w:jc w:val="both"/>
        <w:rPr>
          <w:lang w:val="en-US" w:eastAsia="ko-KR"/>
        </w:rPr>
      </w:pPr>
      <w:r>
        <w:rPr>
          <w:lang w:val="en-US" w:eastAsia="ko-KR"/>
        </w:rPr>
        <w:t xml:space="preserve">For measurement of TN frequency layer, if the distance between UE and </w:t>
      </w:r>
      <w:r w:rsidR="00F30F46">
        <w:rPr>
          <w:lang w:val="en-US" w:eastAsia="ko-KR"/>
        </w:rPr>
        <w:t xml:space="preserve">the </w:t>
      </w:r>
      <w:r>
        <w:rPr>
          <w:lang w:val="en-US" w:eastAsia="ko-KR"/>
        </w:rPr>
        <w:t>reference location of TN coverage is smaller than distanceThresh for TN coverage if the distanceThresh is configured and UE has location information,</w:t>
      </w:r>
    </w:p>
    <w:p w14:paraId="2B90B67A" w14:textId="77777777" w:rsidR="00380D4C" w:rsidRDefault="00380D4C" w:rsidP="00380D4C">
      <w:pPr>
        <w:pStyle w:val="a0"/>
        <w:numPr>
          <w:ilvl w:val="2"/>
          <w:numId w:val="43"/>
        </w:numPr>
        <w:ind w:left="1985" w:hanging="284"/>
        <w:jc w:val="both"/>
        <w:rPr>
          <w:lang w:val="en-US" w:eastAsia="ko-KR"/>
        </w:rPr>
      </w:pPr>
      <w:r>
        <w:rPr>
          <w:lang w:val="en-US" w:eastAsia="ko-KR"/>
        </w:rPr>
        <w:t>if Srxlev &gt; S</w:t>
      </w:r>
      <w:r w:rsidRPr="00A2742A">
        <w:rPr>
          <w:vertAlign w:val="subscript"/>
          <w:lang w:val="en-US" w:eastAsia="ko-KR"/>
        </w:rPr>
        <w:t>nonIntraSearchP</w:t>
      </w:r>
      <w:r>
        <w:rPr>
          <w:lang w:val="en-US" w:eastAsia="ko-KR"/>
        </w:rPr>
        <w:t xml:space="preserve"> and Squal &gt; S</w:t>
      </w:r>
      <w:r w:rsidRPr="00A2742A">
        <w:rPr>
          <w:vertAlign w:val="subscript"/>
          <w:lang w:val="en-US" w:eastAsia="ko-KR"/>
        </w:rPr>
        <w:t>nonIntraSearch</w:t>
      </w:r>
      <w:r>
        <w:rPr>
          <w:vertAlign w:val="subscript"/>
          <w:lang w:val="en-US" w:eastAsia="ko-KR"/>
        </w:rPr>
        <w:t>Q</w:t>
      </w:r>
      <w:r>
        <w:rPr>
          <w:lang w:val="en-US" w:eastAsia="ko-KR"/>
        </w:rPr>
        <w:t>, UE shall search for TN frequency layers of higher priority at least every</w:t>
      </w:r>
      <w:r w:rsidRPr="00C761AE">
        <w:rPr>
          <w:lang w:val="en-US" w:eastAsia="ko-KR"/>
        </w:rPr>
        <w:t xml:space="preserve"> </w:t>
      </w:r>
      <w:r>
        <w:rPr>
          <w:lang w:val="en-US" w:eastAsia="ko-KR"/>
        </w:rPr>
        <w:t>T</w:t>
      </w:r>
      <w:r w:rsidRPr="00A2742A">
        <w:rPr>
          <w:vertAlign w:val="subscript"/>
          <w:lang w:val="en-US" w:eastAsia="ko-KR"/>
        </w:rPr>
        <w:t>higher_priority_search</w:t>
      </w:r>
      <w:r>
        <w:rPr>
          <w:lang w:val="en-US" w:eastAsia="ko-KR"/>
        </w:rPr>
        <w:t>.</w:t>
      </w:r>
    </w:p>
    <w:p w14:paraId="69B53119" w14:textId="4F78980B" w:rsidR="00380D4C" w:rsidRDefault="00380D4C" w:rsidP="00380D4C">
      <w:pPr>
        <w:pStyle w:val="a0"/>
        <w:numPr>
          <w:ilvl w:val="2"/>
          <w:numId w:val="43"/>
        </w:numPr>
        <w:ind w:left="1985" w:hanging="284"/>
        <w:jc w:val="both"/>
        <w:rPr>
          <w:lang w:val="en-US" w:eastAsia="ko-KR"/>
        </w:rPr>
      </w:pPr>
      <w:r>
        <w:rPr>
          <w:lang w:val="en-US" w:eastAsia="ko-KR"/>
        </w:rPr>
        <w:lastRenderedPageBreak/>
        <w:t>if Srxlev &gt; S</w:t>
      </w:r>
      <w:r w:rsidRPr="00A2742A">
        <w:rPr>
          <w:vertAlign w:val="subscript"/>
          <w:lang w:val="en-US" w:eastAsia="ko-KR"/>
        </w:rPr>
        <w:t>nonIntraSearchP</w:t>
      </w:r>
      <w:r>
        <w:rPr>
          <w:lang w:val="en-US" w:eastAsia="ko-KR"/>
        </w:rPr>
        <w:t xml:space="preserve"> or Squal &gt; S</w:t>
      </w:r>
      <w:r w:rsidRPr="00A2742A">
        <w:rPr>
          <w:vertAlign w:val="subscript"/>
          <w:lang w:val="en-US" w:eastAsia="ko-KR"/>
        </w:rPr>
        <w:t>nonIntraSearch</w:t>
      </w:r>
      <w:r>
        <w:rPr>
          <w:vertAlign w:val="subscript"/>
          <w:lang w:val="en-US" w:eastAsia="ko-KR"/>
        </w:rPr>
        <w:t>Q</w:t>
      </w:r>
      <w:r>
        <w:rPr>
          <w:lang w:val="en-US" w:eastAsia="ko-KR"/>
        </w:rPr>
        <w:t xml:space="preserve">, UE shall search for and measure TN frequency layers of higher, equal, </w:t>
      </w:r>
      <w:r w:rsidR="00F30F46">
        <w:rPr>
          <w:lang w:val="en-US" w:eastAsia="ko-KR"/>
        </w:rPr>
        <w:t xml:space="preserve">and </w:t>
      </w:r>
      <w:r>
        <w:rPr>
          <w:lang w:val="en-US" w:eastAsia="ko-KR"/>
        </w:rPr>
        <w:t>lower priority in preparation for possible reselection. In this scenario, the minimum rate at which the UE is required to search for and measure higher priority layers shall be the same as that defined in clause 4.2.2.4.</w:t>
      </w:r>
    </w:p>
    <w:p w14:paraId="6729708F" w14:textId="77777777" w:rsidR="00380D4C" w:rsidRPr="00C928B8" w:rsidRDefault="00380D4C" w:rsidP="00380D4C">
      <w:pPr>
        <w:pStyle w:val="a0"/>
        <w:numPr>
          <w:ilvl w:val="1"/>
          <w:numId w:val="43"/>
        </w:numPr>
        <w:ind w:left="1701" w:hanging="283"/>
        <w:jc w:val="both"/>
        <w:rPr>
          <w:lang w:val="en-US" w:eastAsia="ko-KR"/>
        </w:rPr>
      </w:pPr>
      <w:r w:rsidRPr="00C928B8">
        <w:rPr>
          <w:lang w:val="en-US" w:eastAsia="ko-KR"/>
        </w:rPr>
        <w:t>Otherwise, UE may not perform measurement of TN frequency</w:t>
      </w:r>
      <w:r>
        <w:rPr>
          <w:lang w:val="en-US" w:eastAsia="ko-KR"/>
        </w:rPr>
        <w:t>.</w:t>
      </w:r>
    </w:p>
    <w:p w14:paraId="67D973DB" w14:textId="77777777" w:rsidR="00C761AE" w:rsidRPr="00C761AE" w:rsidRDefault="00C761AE" w:rsidP="00516E4D">
      <w:pPr>
        <w:pStyle w:val="a0"/>
        <w:jc w:val="both"/>
        <w:rPr>
          <w:lang w:val="en-US" w:eastAsia="ko-KR"/>
        </w:rPr>
      </w:pPr>
    </w:p>
    <w:p w14:paraId="6D5BF582" w14:textId="1A36641C" w:rsidR="007D4BD2" w:rsidRDefault="00C761AE" w:rsidP="00516E4D">
      <w:pPr>
        <w:pStyle w:val="a0"/>
        <w:jc w:val="both"/>
        <w:rPr>
          <w:lang w:val="en-US" w:eastAsia="ko-KR"/>
        </w:rPr>
      </w:pPr>
      <w:r>
        <w:rPr>
          <w:lang w:val="en-US" w:eastAsia="ko-KR"/>
        </w:rPr>
        <w:t>When T</w:t>
      </w:r>
      <w:r w:rsidR="00A2742A">
        <w:rPr>
          <w:lang w:val="en-US" w:eastAsia="ko-KR"/>
        </w:rPr>
        <w:t xml:space="preserve">N frequency layers </w:t>
      </w:r>
      <w:r w:rsidR="00F30F46">
        <w:rPr>
          <w:lang w:val="en-US" w:eastAsia="ko-KR"/>
        </w:rPr>
        <w:t>are</w:t>
      </w:r>
      <w:r w:rsidR="00A2742A">
        <w:rPr>
          <w:lang w:val="en-US" w:eastAsia="ko-KR"/>
        </w:rPr>
        <w:t xml:space="preserve"> set to higher priority</w:t>
      </w:r>
      <w:r>
        <w:rPr>
          <w:lang w:val="en-US" w:eastAsia="ko-KR"/>
        </w:rPr>
        <w:t>,</w:t>
      </w:r>
      <w:r w:rsidR="00A2742A">
        <w:rPr>
          <w:lang w:val="en-US" w:eastAsia="ko-KR"/>
        </w:rPr>
        <w:t xml:space="preserve"> UE will search for the TN frequency layer at least every T</w:t>
      </w:r>
      <w:r w:rsidR="00A2742A" w:rsidRPr="00A2742A">
        <w:rPr>
          <w:vertAlign w:val="subscript"/>
          <w:lang w:val="en-US" w:eastAsia="ko-KR"/>
        </w:rPr>
        <w:t>higher_priority_search</w:t>
      </w:r>
      <w:r w:rsidR="00A2742A">
        <w:rPr>
          <w:lang w:val="en-US" w:eastAsia="ko-KR"/>
        </w:rPr>
        <w:t xml:space="preserve"> where T</w:t>
      </w:r>
      <w:r w:rsidR="00A2742A" w:rsidRPr="00A2742A">
        <w:rPr>
          <w:vertAlign w:val="subscript"/>
          <w:lang w:val="en-US" w:eastAsia="ko-KR"/>
        </w:rPr>
        <w:t>higher_priority_search</w:t>
      </w:r>
      <w:r w:rsidR="00A2742A">
        <w:rPr>
          <w:lang w:val="en-US" w:eastAsia="ko-KR"/>
        </w:rPr>
        <w:t xml:space="preserve"> = (60*N</w:t>
      </w:r>
      <w:r w:rsidR="00A2742A" w:rsidRPr="00A2742A">
        <w:rPr>
          <w:vertAlign w:val="subscript"/>
          <w:lang w:val="en-US" w:eastAsia="ko-KR"/>
        </w:rPr>
        <w:t>layers</w:t>
      </w:r>
      <w:r w:rsidR="00A2742A">
        <w:rPr>
          <w:lang w:val="en-US" w:eastAsia="ko-KR"/>
        </w:rPr>
        <w:t>) seconds</w:t>
      </w:r>
      <w:r w:rsidR="00380D4C">
        <w:rPr>
          <w:lang w:val="en-US" w:eastAsia="ko-KR"/>
        </w:rPr>
        <w:t xml:space="preserve"> if Srxlev and Squal of NTN serving cell are higher than S</w:t>
      </w:r>
      <w:r w:rsidR="00380D4C" w:rsidRPr="00A2742A">
        <w:rPr>
          <w:vertAlign w:val="subscript"/>
          <w:lang w:val="en-US" w:eastAsia="ko-KR"/>
        </w:rPr>
        <w:t>nonIntraSearchP</w:t>
      </w:r>
      <w:r w:rsidR="00380D4C">
        <w:rPr>
          <w:lang w:val="en-US" w:eastAsia="ko-KR"/>
        </w:rPr>
        <w:t xml:space="preserve"> and S</w:t>
      </w:r>
      <w:r w:rsidR="00380D4C" w:rsidRPr="00A2742A">
        <w:rPr>
          <w:vertAlign w:val="subscript"/>
          <w:lang w:val="en-US" w:eastAsia="ko-KR"/>
        </w:rPr>
        <w:t>nonIntraSearch</w:t>
      </w:r>
      <w:r w:rsidR="00380D4C">
        <w:rPr>
          <w:vertAlign w:val="subscript"/>
          <w:lang w:val="en-US" w:eastAsia="ko-KR"/>
        </w:rPr>
        <w:t>Q.</w:t>
      </w:r>
      <w:r w:rsidR="00A2742A">
        <w:rPr>
          <w:lang w:val="en-US" w:eastAsia="ko-KR"/>
        </w:rPr>
        <w:t xml:space="preserve"> If UE is located within TN coverage, </w:t>
      </w:r>
      <w:r w:rsidR="0011168E">
        <w:rPr>
          <w:lang w:val="en-US" w:eastAsia="ko-KR"/>
        </w:rPr>
        <w:t>T</w:t>
      </w:r>
      <w:r w:rsidR="0011168E" w:rsidRPr="00A2742A">
        <w:rPr>
          <w:vertAlign w:val="subscript"/>
          <w:lang w:val="en-US" w:eastAsia="ko-KR"/>
        </w:rPr>
        <w:t>higher_priority_search</w:t>
      </w:r>
      <w:r w:rsidR="0011168E">
        <w:rPr>
          <w:lang w:val="en-US" w:eastAsia="ko-KR"/>
        </w:rPr>
        <w:t xml:space="preserve"> is long </w:t>
      </w:r>
      <w:r w:rsidR="00F30F46">
        <w:rPr>
          <w:lang w:val="en-US" w:eastAsia="ko-KR"/>
        </w:rPr>
        <w:t xml:space="preserve">and </w:t>
      </w:r>
      <w:r w:rsidR="0011168E">
        <w:rPr>
          <w:lang w:val="en-US" w:eastAsia="ko-KR"/>
        </w:rPr>
        <w:t xml:space="preserve">does not seem appropriate for searching TN frequency. Therefore, </w:t>
      </w:r>
      <w:r w:rsidR="00BB0D94">
        <w:rPr>
          <w:lang w:val="en-US" w:eastAsia="ko-KR"/>
        </w:rPr>
        <w:t>T</w:t>
      </w:r>
      <w:r w:rsidR="00BB0D94" w:rsidRPr="00A2742A">
        <w:rPr>
          <w:vertAlign w:val="subscript"/>
          <w:lang w:val="en-US" w:eastAsia="ko-KR"/>
        </w:rPr>
        <w:t>higher_priority_search</w:t>
      </w:r>
      <w:r w:rsidR="00BB0D94">
        <w:rPr>
          <w:lang w:val="en-US" w:eastAsia="ko-KR"/>
        </w:rPr>
        <w:t xml:space="preserve"> for TN frequency layer should be shorter than </w:t>
      </w:r>
      <w:r w:rsidR="00F30F46">
        <w:rPr>
          <w:lang w:val="en-US" w:eastAsia="ko-KR"/>
        </w:rPr>
        <w:t xml:space="preserve">the </w:t>
      </w:r>
      <w:r w:rsidR="00BB0D94">
        <w:rPr>
          <w:lang w:val="en-US" w:eastAsia="ko-KR"/>
        </w:rPr>
        <w:t>current value.</w:t>
      </w:r>
      <w:r w:rsidR="0011168E">
        <w:rPr>
          <w:lang w:val="en-US" w:eastAsia="ko-KR"/>
        </w:rPr>
        <w:t xml:space="preserve"> </w:t>
      </w:r>
    </w:p>
    <w:p w14:paraId="1328103F" w14:textId="78C42947" w:rsidR="00BB0D94" w:rsidRPr="0011168E" w:rsidRDefault="00BB0D94" w:rsidP="00380D4C">
      <w:pPr>
        <w:pStyle w:val="a0"/>
        <w:numPr>
          <w:ilvl w:val="0"/>
          <w:numId w:val="43"/>
        </w:numPr>
        <w:jc w:val="both"/>
        <w:rPr>
          <w:lang w:val="en-US" w:eastAsia="ko-KR"/>
        </w:rPr>
      </w:pPr>
      <w:r w:rsidRPr="00BB0D94">
        <w:rPr>
          <w:b/>
          <w:i/>
          <w:lang w:val="en-US" w:eastAsia="ko-KR"/>
        </w:rPr>
        <w:t xml:space="preserve">Proposal </w:t>
      </w:r>
      <w:r w:rsidR="00380D4C">
        <w:rPr>
          <w:b/>
          <w:i/>
          <w:lang w:val="en-US" w:eastAsia="ko-KR"/>
        </w:rPr>
        <w:t>6</w:t>
      </w:r>
      <w:r>
        <w:rPr>
          <w:lang w:val="en-US" w:eastAsia="ko-KR"/>
        </w:rPr>
        <w:t>: Consider shorter T</w:t>
      </w:r>
      <w:r w:rsidRPr="00A2742A">
        <w:rPr>
          <w:vertAlign w:val="subscript"/>
          <w:lang w:val="en-US" w:eastAsia="ko-KR"/>
        </w:rPr>
        <w:t>higher_priority_search</w:t>
      </w:r>
      <w:r>
        <w:rPr>
          <w:lang w:val="en-US" w:eastAsia="ko-KR"/>
        </w:rPr>
        <w:t xml:space="preserve"> for TN frequency layer when TN frequency is set to higher priority</w:t>
      </w:r>
    </w:p>
    <w:p w14:paraId="7A418841" w14:textId="77777777" w:rsidR="00A2742A" w:rsidRDefault="00A2742A" w:rsidP="00516E4D">
      <w:pPr>
        <w:pStyle w:val="a0"/>
        <w:jc w:val="both"/>
        <w:rPr>
          <w:lang w:val="en-US" w:eastAsia="ko-KR"/>
        </w:rPr>
      </w:pPr>
    </w:p>
    <w:p w14:paraId="7164B161" w14:textId="77777777" w:rsidR="001171FA" w:rsidRDefault="001171FA" w:rsidP="00D4523D">
      <w:pPr>
        <w:pStyle w:val="1"/>
        <w:jc w:val="both"/>
        <w:rPr>
          <w:lang w:val="en-US" w:eastAsia="ko-KR"/>
        </w:rPr>
      </w:pPr>
      <w:r>
        <w:rPr>
          <w:rFonts w:hint="eastAsia"/>
          <w:lang w:val="en-US" w:eastAsia="ko-KR"/>
        </w:rPr>
        <w:t xml:space="preserve">Conclusion </w:t>
      </w:r>
    </w:p>
    <w:p w14:paraId="3EF5CBBA" w14:textId="28814543"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911E12">
        <w:rPr>
          <w:lang w:val="en-US" w:eastAsia="ko-KR"/>
        </w:rPr>
        <w:t xml:space="preserve">our views on </w:t>
      </w:r>
      <w:r w:rsidR="00D2053F">
        <w:rPr>
          <w:lang w:val="en-US" w:eastAsia="ko-KR"/>
        </w:rPr>
        <w:t>NR NTN enhancement for RRM requirements related to IDLE/INACTIVE mode mobility</w:t>
      </w:r>
      <w:r w:rsidR="00A116EB">
        <w:rPr>
          <w:lang w:val="en-US" w:eastAsia="ko-KR"/>
        </w:rPr>
        <w:t>, and we propose</w:t>
      </w:r>
    </w:p>
    <w:p w14:paraId="23CFB32D" w14:textId="53A6D34E" w:rsidR="00D2053F" w:rsidRPr="00D2053F" w:rsidRDefault="00D2053F" w:rsidP="003F345F">
      <w:pPr>
        <w:pStyle w:val="a0"/>
        <w:jc w:val="both"/>
        <w:rPr>
          <w:b/>
          <w:u w:val="single"/>
          <w:lang w:val="en-US" w:eastAsia="ko-KR"/>
        </w:rPr>
      </w:pPr>
      <w:r w:rsidRPr="00D2053F">
        <w:rPr>
          <w:b/>
          <w:u w:val="single"/>
          <w:lang w:val="en-US" w:eastAsia="ko-KR"/>
        </w:rPr>
        <w:t>NTN-NTN cell reselection enhancements</w:t>
      </w:r>
    </w:p>
    <w:p w14:paraId="4F2D94AB" w14:textId="77777777" w:rsidR="00F30F46" w:rsidRDefault="00F30F46" w:rsidP="00F30F46">
      <w:pPr>
        <w:pStyle w:val="a0"/>
        <w:numPr>
          <w:ilvl w:val="0"/>
          <w:numId w:val="43"/>
        </w:numPr>
        <w:jc w:val="both"/>
        <w:rPr>
          <w:lang w:val="en-US" w:eastAsia="ko-KR"/>
        </w:rPr>
      </w:pPr>
      <w:r w:rsidRPr="00377EB0">
        <w:rPr>
          <w:b/>
          <w:i/>
          <w:lang w:eastAsia="ja-JP"/>
        </w:rPr>
        <w:t xml:space="preserve">Proposal </w:t>
      </w:r>
      <w:r>
        <w:rPr>
          <w:b/>
          <w:i/>
          <w:lang w:eastAsia="ja-JP"/>
        </w:rPr>
        <w:t>1</w:t>
      </w:r>
      <w:r>
        <w:rPr>
          <w:lang w:eastAsia="ja-JP"/>
        </w:rPr>
        <w:t>: Additional reference location for the serving cell to compensate error for the derived trajectory of the reference location should be provided for earth moving LEO deployment, and RAN4 needs to ask RAN2 to introduce the additional reference location.</w:t>
      </w:r>
    </w:p>
    <w:p w14:paraId="6C56EAB7" w14:textId="77777777" w:rsidR="00F30F46" w:rsidRDefault="00F30F46" w:rsidP="00F30F46">
      <w:pPr>
        <w:pStyle w:val="a0"/>
        <w:numPr>
          <w:ilvl w:val="0"/>
          <w:numId w:val="43"/>
        </w:numPr>
        <w:jc w:val="both"/>
        <w:rPr>
          <w:lang w:val="en-US" w:eastAsia="ko-KR"/>
        </w:rPr>
      </w:pPr>
      <w:r w:rsidRPr="00145C9E">
        <w:rPr>
          <w:b/>
          <w:i/>
          <w:lang w:val="en-US" w:eastAsia="ko-KR"/>
        </w:rPr>
        <w:t xml:space="preserve">Proposal </w:t>
      </w:r>
      <w:r>
        <w:rPr>
          <w:b/>
          <w:i/>
          <w:lang w:val="en-US" w:eastAsia="ko-KR"/>
        </w:rPr>
        <w:t>2</w:t>
      </w:r>
      <w:r>
        <w:rPr>
          <w:lang w:val="en-US" w:eastAsia="ko-KR"/>
        </w:rPr>
        <w:t>: T</w:t>
      </w:r>
      <w:r w:rsidRPr="0009388E">
        <w:rPr>
          <w:lang w:eastAsia="ja-JP"/>
        </w:rPr>
        <w:t xml:space="preserve">he coverage information of </w:t>
      </w:r>
      <w:r>
        <w:rPr>
          <w:lang w:eastAsia="ja-JP"/>
        </w:rPr>
        <w:t xml:space="preserve">serving cell for earth moving LEO deployment should be provided to estimate </w:t>
      </w:r>
      <w:r>
        <w:rPr>
          <w:lang w:val="en-US" w:eastAsia="ko-KR"/>
        </w:rPr>
        <w:t>the remaining service time to complete detection/measurement for cell reselection within serving cell coverage since the service time for the area provided by earth moving LEO is limited.</w:t>
      </w:r>
    </w:p>
    <w:p w14:paraId="1828858B" w14:textId="77777777" w:rsidR="00F30F46" w:rsidRPr="0027640B" w:rsidRDefault="00F30F46" w:rsidP="00F30F46">
      <w:pPr>
        <w:pStyle w:val="a0"/>
        <w:numPr>
          <w:ilvl w:val="0"/>
          <w:numId w:val="43"/>
        </w:numPr>
        <w:jc w:val="both"/>
        <w:rPr>
          <w:lang w:val="en-US" w:eastAsia="ko-KR"/>
        </w:rPr>
      </w:pPr>
      <w:r w:rsidRPr="0027640B">
        <w:rPr>
          <w:b/>
          <w:i/>
          <w:lang w:eastAsia="ja-JP"/>
        </w:rPr>
        <w:t>Proposal 3</w:t>
      </w:r>
      <w:r>
        <w:rPr>
          <w:lang w:eastAsia="ja-JP"/>
        </w:rPr>
        <w:t>: For time-based measurement initiation, Rel-17 requirements can be reused.</w:t>
      </w:r>
    </w:p>
    <w:p w14:paraId="6597E51C" w14:textId="77777777" w:rsidR="00F30F46" w:rsidRPr="009028B9" w:rsidRDefault="00F30F46" w:rsidP="00F30F46">
      <w:pPr>
        <w:pStyle w:val="a0"/>
        <w:numPr>
          <w:ilvl w:val="1"/>
          <w:numId w:val="23"/>
        </w:numPr>
        <w:ind w:left="1701" w:hanging="283"/>
        <w:jc w:val="both"/>
        <w:rPr>
          <w:lang w:val="en-US" w:eastAsia="ko-KR"/>
        </w:rPr>
      </w:pPr>
      <w:r>
        <w:rPr>
          <w:lang w:eastAsia="ja-JP"/>
        </w:rPr>
        <w:t xml:space="preserve">In earth moving LEO deployment, if </w:t>
      </w:r>
      <w:r w:rsidRPr="00D2053F">
        <w:rPr>
          <w:i/>
          <w:lang w:eastAsia="ja-JP"/>
        </w:rPr>
        <w:t>t-Service</w:t>
      </w:r>
      <w:r>
        <w:rPr>
          <w:lang w:eastAsia="ja-JP"/>
        </w:rPr>
        <w:t xml:space="preserve"> (feeder link switch) is broadcasted and applicable, UE should be able to detect, measure, and evaluate neighbor cells before </w:t>
      </w:r>
      <w:r w:rsidRPr="009028B9">
        <w:rPr>
          <w:i/>
          <w:lang w:eastAsia="ja-JP"/>
        </w:rPr>
        <w:t>t-Service</w:t>
      </w:r>
      <w:r>
        <w:rPr>
          <w:lang w:eastAsia="ja-JP"/>
        </w:rPr>
        <w:t xml:space="preserve"> (feeder link switch) regardless of whether the distance condition based on trajectory reference location is met or legacy signal quality conditions of serving cell are met, and when to start the detection, measurement and evaluation on neighbor cell is up to UE implementation.</w:t>
      </w:r>
    </w:p>
    <w:p w14:paraId="3C93BFAA" w14:textId="77777777" w:rsidR="00F30F46" w:rsidRPr="00C761AE" w:rsidRDefault="00F30F46" w:rsidP="00F30F46">
      <w:pPr>
        <w:pStyle w:val="a0"/>
        <w:numPr>
          <w:ilvl w:val="0"/>
          <w:numId w:val="43"/>
        </w:numPr>
        <w:jc w:val="both"/>
        <w:rPr>
          <w:lang w:val="en-US" w:eastAsia="ko-KR"/>
        </w:rPr>
      </w:pPr>
      <w:r w:rsidRPr="00A1466A">
        <w:rPr>
          <w:b/>
          <w:i/>
          <w:lang w:val="en-US" w:eastAsia="ko-KR"/>
        </w:rPr>
        <w:t>Proposal 4</w:t>
      </w:r>
      <w:r>
        <w:rPr>
          <w:lang w:val="en-US" w:eastAsia="ko-KR"/>
        </w:rPr>
        <w:t>: In case the serving cell is earth moving cell based LEO, shorter T</w:t>
      </w:r>
      <w:r w:rsidRPr="00A2742A">
        <w:rPr>
          <w:vertAlign w:val="subscript"/>
          <w:lang w:val="en-US" w:eastAsia="ko-KR"/>
        </w:rPr>
        <w:t>higher_priority_search</w:t>
      </w:r>
      <w:r>
        <w:rPr>
          <w:lang w:val="en-US" w:eastAsia="ko-KR"/>
        </w:rPr>
        <w:t xml:space="preserve"> for frequency layer with higher priority should be considered. </w:t>
      </w:r>
    </w:p>
    <w:p w14:paraId="2BE5AC93" w14:textId="77777777" w:rsidR="00380D4C" w:rsidRPr="00F30F46" w:rsidRDefault="00380D4C" w:rsidP="00380D4C">
      <w:pPr>
        <w:pStyle w:val="a0"/>
        <w:ind w:left="400"/>
        <w:jc w:val="both"/>
        <w:rPr>
          <w:lang w:val="en-US" w:eastAsia="ko-KR"/>
        </w:rPr>
      </w:pPr>
    </w:p>
    <w:p w14:paraId="420540C3" w14:textId="00CA83A9" w:rsidR="00D2053F" w:rsidRPr="00D2053F" w:rsidRDefault="00D2053F" w:rsidP="00D2053F">
      <w:pPr>
        <w:pStyle w:val="a0"/>
        <w:jc w:val="both"/>
        <w:rPr>
          <w:b/>
          <w:u w:val="single"/>
          <w:lang w:val="en-US" w:eastAsia="ko-KR"/>
        </w:rPr>
      </w:pPr>
      <w:r w:rsidRPr="00D2053F">
        <w:rPr>
          <w:b/>
          <w:u w:val="single"/>
          <w:lang w:val="en-US" w:eastAsia="ko-KR"/>
        </w:rPr>
        <w:t>NTN-TN cell reselection enhancements</w:t>
      </w:r>
    </w:p>
    <w:p w14:paraId="31079314" w14:textId="77777777" w:rsidR="00F30F46" w:rsidRDefault="00F30F46" w:rsidP="00F30F46">
      <w:pPr>
        <w:pStyle w:val="a0"/>
        <w:numPr>
          <w:ilvl w:val="0"/>
          <w:numId w:val="43"/>
        </w:numPr>
        <w:jc w:val="both"/>
        <w:rPr>
          <w:lang w:val="en-US" w:eastAsia="ko-KR"/>
        </w:rPr>
      </w:pPr>
      <w:r w:rsidRPr="00380D4C">
        <w:rPr>
          <w:b/>
          <w:i/>
          <w:lang w:val="en-US" w:eastAsia="ko-KR"/>
        </w:rPr>
        <w:t>Proposal 5</w:t>
      </w:r>
      <w:r>
        <w:rPr>
          <w:lang w:val="en-US" w:eastAsia="ko-KR"/>
        </w:rPr>
        <w:t>: For the measurement requirement of TN frequency layer, existing requirements for inter-frequency NR cell could be reused, and measurement condition needs to be added as below.</w:t>
      </w:r>
    </w:p>
    <w:p w14:paraId="0AA23A7D" w14:textId="77777777" w:rsidR="00F30F46" w:rsidRDefault="00F30F46" w:rsidP="00F30F46">
      <w:pPr>
        <w:pStyle w:val="a0"/>
        <w:numPr>
          <w:ilvl w:val="1"/>
          <w:numId w:val="43"/>
        </w:numPr>
        <w:ind w:left="1701" w:hanging="283"/>
        <w:jc w:val="both"/>
        <w:rPr>
          <w:lang w:val="en-US" w:eastAsia="ko-KR"/>
        </w:rPr>
      </w:pPr>
      <w:r>
        <w:rPr>
          <w:lang w:val="en-US" w:eastAsia="ko-KR"/>
        </w:rPr>
        <w:t>For measurement of TN frequency layer, if the distance between UE and the reference location of TN coverage is smaller than distanceThresh for TN coverage if the distanceThresh is configured and UE has location information,</w:t>
      </w:r>
    </w:p>
    <w:p w14:paraId="0CAA872F" w14:textId="77777777" w:rsidR="00F30F46" w:rsidRDefault="00F30F46" w:rsidP="00F30F46">
      <w:pPr>
        <w:pStyle w:val="a0"/>
        <w:numPr>
          <w:ilvl w:val="2"/>
          <w:numId w:val="43"/>
        </w:numPr>
        <w:ind w:left="1985" w:hanging="284"/>
        <w:jc w:val="both"/>
        <w:rPr>
          <w:lang w:val="en-US" w:eastAsia="ko-KR"/>
        </w:rPr>
      </w:pPr>
      <w:r>
        <w:rPr>
          <w:lang w:val="en-US" w:eastAsia="ko-KR"/>
        </w:rPr>
        <w:t>if Srxlev &gt; S</w:t>
      </w:r>
      <w:r w:rsidRPr="00A2742A">
        <w:rPr>
          <w:vertAlign w:val="subscript"/>
          <w:lang w:val="en-US" w:eastAsia="ko-KR"/>
        </w:rPr>
        <w:t>nonIntraSearchP</w:t>
      </w:r>
      <w:r>
        <w:rPr>
          <w:lang w:val="en-US" w:eastAsia="ko-KR"/>
        </w:rPr>
        <w:t xml:space="preserve"> and Squal &gt; S</w:t>
      </w:r>
      <w:r w:rsidRPr="00A2742A">
        <w:rPr>
          <w:vertAlign w:val="subscript"/>
          <w:lang w:val="en-US" w:eastAsia="ko-KR"/>
        </w:rPr>
        <w:t>nonIntraSearch</w:t>
      </w:r>
      <w:r>
        <w:rPr>
          <w:vertAlign w:val="subscript"/>
          <w:lang w:val="en-US" w:eastAsia="ko-KR"/>
        </w:rPr>
        <w:t>Q</w:t>
      </w:r>
      <w:r>
        <w:rPr>
          <w:lang w:val="en-US" w:eastAsia="ko-KR"/>
        </w:rPr>
        <w:t>, UE shall search for TN frequency layers of higher priority at least every</w:t>
      </w:r>
      <w:r w:rsidRPr="00C761AE">
        <w:rPr>
          <w:lang w:val="en-US" w:eastAsia="ko-KR"/>
        </w:rPr>
        <w:t xml:space="preserve"> </w:t>
      </w:r>
      <w:r>
        <w:rPr>
          <w:lang w:val="en-US" w:eastAsia="ko-KR"/>
        </w:rPr>
        <w:t>T</w:t>
      </w:r>
      <w:r w:rsidRPr="00A2742A">
        <w:rPr>
          <w:vertAlign w:val="subscript"/>
          <w:lang w:val="en-US" w:eastAsia="ko-KR"/>
        </w:rPr>
        <w:t>higher_priority_search</w:t>
      </w:r>
      <w:r>
        <w:rPr>
          <w:lang w:val="en-US" w:eastAsia="ko-KR"/>
        </w:rPr>
        <w:t>.</w:t>
      </w:r>
    </w:p>
    <w:p w14:paraId="0510CB47" w14:textId="77777777" w:rsidR="00F30F46" w:rsidRDefault="00F30F46" w:rsidP="00F30F46">
      <w:pPr>
        <w:pStyle w:val="a0"/>
        <w:numPr>
          <w:ilvl w:val="2"/>
          <w:numId w:val="43"/>
        </w:numPr>
        <w:ind w:left="1985" w:hanging="284"/>
        <w:jc w:val="both"/>
        <w:rPr>
          <w:lang w:val="en-US" w:eastAsia="ko-KR"/>
        </w:rPr>
      </w:pPr>
      <w:r>
        <w:rPr>
          <w:lang w:val="en-US" w:eastAsia="ko-KR"/>
        </w:rPr>
        <w:t>if Srxlev &gt; S</w:t>
      </w:r>
      <w:r w:rsidRPr="00A2742A">
        <w:rPr>
          <w:vertAlign w:val="subscript"/>
          <w:lang w:val="en-US" w:eastAsia="ko-KR"/>
        </w:rPr>
        <w:t>nonIntraSearchP</w:t>
      </w:r>
      <w:r>
        <w:rPr>
          <w:lang w:val="en-US" w:eastAsia="ko-KR"/>
        </w:rPr>
        <w:t xml:space="preserve"> or Squal &gt; S</w:t>
      </w:r>
      <w:r w:rsidRPr="00A2742A">
        <w:rPr>
          <w:vertAlign w:val="subscript"/>
          <w:lang w:val="en-US" w:eastAsia="ko-KR"/>
        </w:rPr>
        <w:t>nonIntraSearch</w:t>
      </w:r>
      <w:r>
        <w:rPr>
          <w:vertAlign w:val="subscript"/>
          <w:lang w:val="en-US" w:eastAsia="ko-KR"/>
        </w:rPr>
        <w:t>Q</w:t>
      </w:r>
      <w:r>
        <w:rPr>
          <w:lang w:val="en-US" w:eastAsia="ko-KR"/>
        </w:rPr>
        <w:t>, UE shall search for and measure TN frequency layers of higher, equal, and lower priority in preparation for possible reselection. In this scenario, the minimum rate at which the UE is required to search for and measure higher priority layers shall be the same as that defined in clause 4.2.2.4.</w:t>
      </w:r>
    </w:p>
    <w:p w14:paraId="705314EB" w14:textId="77777777" w:rsidR="00F30F46" w:rsidRPr="00C928B8" w:rsidRDefault="00F30F46" w:rsidP="00F30F46">
      <w:pPr>
        <w:pStyle w:val="a0"/>
        <w:numPr>
          <w:ilvl w:val="1"/>
          <w:numId w:val="43"/>
        </w:numPr>
        <w:ind w:left="1701" w:hanging="283"/>
        <w:jc w:val="both"/>
        <w:rPr>
          <w:lang w:val="en-US" w:eastAsia="ko-KR"/>
        </w:rPr>
      </w:pPr>
      <w:r w:rsidRPr="00C928B8">
        <w:rPr>
          <w:lang w:val="en-US" w:eastAsia="ko-KR"/>
        </w:rPr>
        <w:t>Otherwise, UE may not perform measurement of TN frequency</w:t>
      </w:r>
      <w:r>
        <w:rPr>
          <w:lang w:val="en-US" w:eastAsia="ko-KR"/>
        </w:rPr>
        <w:t>.</w:t>
      </w:r>
    </w:p>
    <w:p w14:paraId="73B43877" w14:textId="77777777" w:rsidR="00380D4C" w:rsidRPr="0011168E" w:rsidRDefault="00380D4C" w:rsidP="00380D4C">
      <w:pPr>
        <w:pStyle w:val="a0"/>
        <w:numPr>
          <w:ilvl w:val="0"/>
          <w:numId w:val="43"/>
        </w:numPr>
        <w:jc w:val="both"/>
        <w:rPr>
          <w:lang w:val="en-US" w:eastAsia="ko-KR"/>
        </w:rPr>
      </w:pPr>
      <w:r w:rsidRPr="00BB0D94">
        <w:rPr>
          <w:b/>
          <w:i/>
          <w:lang w:val="en-US" w:eastAsia="ko-KR"/>
        </w:rPr>
        <w:t xml:space="preserve">Proposal </w:t>
      </w:r>
      <w:r>
        <w:rPr>
          <w:b/>
          <w:i/>
          <w:lang w:val="en-US" w:eastAsia="ko-KR"/>
        </w:rPr>
        <w:t>6</w:t>
      </w:r>
      <w:r>
        <w:rPr>
          <w:lang w:val="en-US" w:eastAsia="ko-KR"/>
        </w:rPr>
        <w:t>: Consider shorter T</w:t>
      </w:r>
      <w:r w:rsidRPr="00A2742A">
        <w:rPr>
          <w:vertAlign w:val="subscript"/>
          <w:lang w:val="en-US" w:eastAsia="ko-KR"/>
        </w:rPr>
        <w:t>higher_priority_search</w:t>
      </w:r>
      <w:r>
        <w:rPr>
          <w:lang w:val="en-US" w:eastAsia="ko-KR"/>
        </w:rPr>
        <w:t xml:space="preserve"> for TN frequency layer when TN frequency is set to higher priority</w:t>
      </w:r>
    </w:p>
    <w:p w14:paraId="5E25323B" w14:textId="77777777" w:rsidR="004E08EF" w:rsidRPr="00380D4C" w:rsidRDefault="004E08EF" w:rsidP="003F345F">
      <w:pPr>
        <w:pStyle w:val="a0"/>
        <w:jc w:val="both"/>
        <w:rPr>
          <w:lang w:val="en-US"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5B1D49ED" w14:textId="371F1A8E" w:rsidR="007179C8" w:rsidRDefault="00752799" w:rsidP="004E08EF">
      <w:pPr>
        <w:pStyle w:val="a0"/>
        <w:rPr>
          <w:lang w:val="en-US" w:eastAsia="ko-KR"/>
        </w:rPr>
      </w:pPr>
      <w:r>
        <w:rPr>
          <w:lang w:val="en-US" w:eastAsia="ko-KR"/>
        </w:rPr>
        <w:t>[</w:t>
      </w:r>
      <w:r w:rsidR="00283E4A">
        <w:rPr>
          <w:lang w:val="en-US" w:eastAsia="ko-KR"/>
        </w:rPr>
        <w:t>1</w:t>
      </w:r>
      <w:r>
        <w:rPr>
          <w:lang w:val="en-US" w:eastAsia="ko-KR"/>
        </w:rPr>
        <w:t xml:space="preserve">] </w:t>
      </w:r>
      <w:r w:rsidR="007818AA">
        <w:rPr>
          <w:lang w:val="en-US" w:eastAsia="ko-KR"/>
        </w:rPr>
        <w:t xml:space="preserve">R4-2310168, </w:t>
      </w:r>
      <w:r w:rsidR="007818AA" w:rsidRPr="007818AA">
        <w:rPr>
          <w:lang w:val="en-US" w:eastAsia="ko-KR"/>
        </w:rPr>
        <w:t>WF on NR NTN enhancements RRM requirements</w:t>
      </w:r>
      <w:r w:rsidR="007818AA">
        <w:rPr>
          <w:lang w:val="en-US" w:eastAsia="ko-KR"/>
        </w:rPr>
        <w:t xml:space="preserve">, </w:t>
      </w:r>
      <w:r w:rsidR="007818AA" w:rsidRPr="007818AA">
        <w:rPr>
          <w:lang w:val="en-US" w:eastAsia="ko-KR"/>
        </w:rPr>
        <w:t>Qualcomm Incorporated</w:t>
      </w:r>
    </w:p>
    <w:sectPr w:rsidR="007179C8"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F8009" w14:textId="77777777" w:rsidR="00E04D53" w:rsidRDefault="00E04D53" w:rsidP="00D306DF">
      <w:r>
        <w:separator/>
      </w:r>
    </w:p>
  </w:endnote>
  <w:endnote w:type="continuationSeparator" w:id="0">
    <w:p w14:paraId="453F6E64" w14:textId="77777777" w:rsidR="00E04D53" w:rsidRDefault="00E04D5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FC72F" w14:textId="77777777" w:rsidR="00E04D53" w:rsidRDefault="00E04D53" w:rsidP="00D306DF">
      <w:r>
        <w:separator/>
      </w:r>
    </w:p>
  </w:footnote>
  <w:footnote w:type="continuationSeparator" w:id="0">
    <w:p w14:paraId="1254F294" w14:textId="77777777" w:rsidR="00E04D53" w:rsidRDefault="00E04D53"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15pt;height:12.15pt" o:bullet="t">
        <v:imagedata r:id="rId1" o:title="artF6B5"/>
      </v:shape>
    </w:pict>
  </w:numPicBullet>
  <w:numPicBullet w:numPicBulletId="1">
    <w:pict>
      <v:shape id="_x0000_i1029" type="#_x0000_t75" style="width:12.15pt;height:12.15pt" o:bullet="t">
        <v:imagedata r:id="rId2" o:title="artB97C"/>
      </v:shape>
    </w:pict>
  </w:numPicBullet>
  <w:abstractNum w:abstractNumId="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FFFFFF7F"/>
    <w:multiLevelType w:val="singleLevel"/>
    <w:tmpl w:val="AB7AE814"/>
    <w:lvl w:ilvl="0">
      <w:start w:val="1"/>
      <w:numFmt w:val="decimal"/>
      <w:pStyle w:val="2"/>
      <w:lvlText w:val="%1."/>
      <w:lvlJc w:val="left"/>
      <w:pPr>
        <w:tabs>
          <w:tab w:val="num" w:pos="786"/>
        </w:tabs>
        <w:ind w:leftChars="400" w:left="786" w:hangingChars="200" w:hanging="360"/>
      </w:pPr>
    </w:lvl>
  </w:abstractNum>
  <w:abstractNum w:abstractNumId="2">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3">
    <w:nsid w:val="03B60297"/>
    <w:multiLevelType w:val="hybridMultilevel"/>
    <w:tmpl w:val="35708E90"/>
    <w:lvl w:ilvl="0" w:tplc="1E480760">
      <w:start w:val="1"/>
      <w:numFmt w:val="bullet"/>
      <w:lvlText w:val=""/>
      <w:lvlPicBulletId w:val="0"/>
      <w:lvlJc w:val="left"/>
      <w:pPr>
        <w:tabs>
          <w:tab w:val="num" w:pos="720"/>
        </w:tabs>
        <w:ind w:left="720" w:hanging="360"/>
      </w:pPr>
      <w:rPr>
        <w:rFonts w:ascii="Symbol" w:hAnsi="Symbol" w:hint="default"/>
      </w:rPr>
    </w:lvl>
    <w:lvl w:ilvl="1" w:tplc="FFFFFFFF">
      <w:start w:val="1"/>
      <w:numFmt w:val="bullet"/>
      <w:lvlText w:val=""/>
      <w:lvlPicBulletId w:val="0"/>
      <w:lvlJc w:val="left"/>
      <w:pPr>
        <w:tabs>
          <w:tab w:val="num" w:pos="1440"/>
        </w:tabs>
        <w:ind w:left="1440" w:hanging="360"/>
      </w:pPr>
      <w:rPr>
        <w:rFonts w:ascii="Symbol" w:hAnsi="Symbol" w:hint="default"/>
      </w:rPr>
    </w:lvl>
    <w:lvl w:ilvl="2" w:tplc="439E895C" w:tentative="1">
      <w:start w:val="1"/>
      <w:numFmt w:val="bullet"/>
      <w:lvlText w:val=""/>
      <w:lvlPicBulletId w:val="0"/>
      <w:lvlJc w:val="left"/>
      <w:pPr>
        <w:tabs>
          <w:tab w:val="num" w:pos="2160"/>
        </w:tabs>
        <w:ind w:left="2160" w:hanging="360"/>
      </w:pPr>
      <w:rPr>
        <w:rFonts w:ascii="Symbol" w:hAnsi="Symbol" w:hint="default"/>
      </w:rPr>
    </w:lvl>
    <w:lvl w:ilvl="3" w:tplc="27C637DE" w:tentative="1">
      <w:start w:val="1"/>
      <w:numFmt w:val="bullet"/>
      <w:lvlText w:val=""/>
      <w:lvlPicBulletId w:val="0"/>
      <w:lvlJc w:val="left"/>
      <w:pPr>
        <w:tabs>
          <w:tab w:val="num" w:pos="2880"/>
        </w:tabs>
        <w:ind w:left="2880" w:hanging="360"/>
      </w:pPr>
      <w:rPr>
        <w:rFonts w:ascii="Symbol" w:hAnsi="Symbol" w:hint="default"/>
      </w:rPr>
    </w:lvl>
    <w:lvl w:ilvl="4" w:tplc="CA7ED5DE" w:tentative="1">
      <w:start w:val="1"/>
      <w:numFmt w:val="bullet"/>
      <w:lvlText w:val=""/>
      <w:lvlPicBulletId w:val="0"/>
      <w:lvlJc w:val="left"/>
      <w:pPr>
        <w:tabs>
          <w:tab w:val="num" w:pos="3600"/>
        </w:tabs>
        <w:ind w:left="3600" w:hanging="360"/>
      </w:pPr>
      <w:rPr>
        <w:rFonts w:ascii="Symbol" w:hAnsi="Symbol" w:hint="default"/>
      </w:rPr>
    </w:lvl>
    <w:lvl w:ilvl="5" w:tplc="2280D5B8" w:tentative="1">
      <w:start w:val="1"/>
      <w:numFmt w:val="bullet"/>
      <w:lvlText w:val=""/>
      <w:lvlPicBulletId w:val="0"/>
      <w:lvlJc w:val="left"/>
      <w:pPr>
        <w:tabs>
          <w:tab w:val="num" w:pos="4320"/>
        </w:tabs>
        <w:ind w:left="4320" w:hanging="360"/>
      </w:pPr>
      <w:rPr>
        <w:rFonts w:ascii="Symbol" w:hAnsi="Symbol" w:hint="default"/>
      </w:rPr>
    </w:lvl>
    <w:lvl w:ilvl="6" w:tplc="9B70B48E" w:tentative="1">
      <w:start w:val="1"/>
      <w:numFmt w:val="bullet"/>
      <w:lvlText w:val=""/>
      <w:lvlPicBulletId w:val="0"/>
      <w:lvlJc w:val="left"/>
      <w:pPr>
        <w:tabs>
          <w:tab w:val="num" w:pos="5040"/>
        </w:tabs>
        <w:ind w:left="5040" w:hanging="360"/>
      </w:pPr>
      <w:rPr>
        <w:rFonts w:ascii="Symbol" w:hAnsi="Symbol" w:hint="default"/>
      </w:rPr>
    </w:lvl>
    <w:lvl w:ilvl="7" w:tplc="262CB562" w:tentative="1">
      <w:start w:val="1"/>
      <w:numFmt w:val="bullet"/>
      <w:lvlText w:val=""/>
      <w:lvlPicBulletId w:val="0"/>
      <w:lvlJc w:val="left"/>
      <w:pPr>
        <w:tabs>
          <w:tab w:val="num" w:pos="5760"/>
        </w:tabs>
        <w:ind w:left="5760" w:hanging="360"/>
      </w:pPr>
      <w:rPr>
        <w:rFonts w:ascii="Symbol" w:hAnsi="Symbol" w:hint="default"/>
      </w:rPr>
    </w:lvl>
    <w:lvl w:ilvl="8" w:tplc="20F8409A"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417128B"/>
    <w:multiLevelType w:val="hybridMultilevel"/>
    <w:tmpl w:val="127692B2"/>
    <w:lvl w:ilvl="0" w:tplc="3E4EBD22">
      <w:start w:val="1"/>
      <w:numFmt w:val="bullet"/>
      <w:lvlText w:val=""/>
      <w:lvlPicBulletId w:val="0"/>
      <w:lvlJc w:val="left"/>
      <w:pPr>
        <w:tabs>
          <w:tab w:val="num" w:pos="720"/>
        </w:tabs>
        <w:ind w:left="720" w:hanging="360"/>
      </w:pPr>
      <w:rPr>
        <w:rFonts w:ascii="Symbol" w:hAnsi="Symbol" w:hint="default"/>
      </w:rPr>
    </w:lvl>
    <w:lvl w:ilvl="1" w:tplc="676899BE">
      <w:start w:val="1"/>
      <w:numFmt w:val="bullet"/>
      <w:lvlText w:val=""/>
      <w:lvlPicBulletId w:val="0"/>
      <w:lvlJc w:val="left"/>
      <w:pPr>
        <w:tabs>
          <w:tab w:val="num" w:pos="1440"/>
        </w:tabs>
        <w:ind w:left="1440" w:hanging="360"/>
      </w:pPr>
      <w:rPr>
        <w:rFonts w:ascii="Symbol" w:hAnsi="Symbol" w:hint="default"/>
      </w:rPr>
    </w:lvl>
    <w:lvl w:ilvl="2" w:tplc="B7467D60" w:tentative="1">
      <w:start w:val="1"/>
      <w:numFmt w:val="bullet"/>
      <w:lvlText w:val=""/>
      <w:lvlPicBulletId w:val="0"/>
      <w:lvlJc w:val="left"/>
      <w:pPr>
        <w:tabs>
          <w:tab w:val="num" w:pos="2160"/>
        </w:tabs>
        <w:ind w:left="2160" w:hanging="360"/>
      </w:pPr>
      <w:rPr>
        <w:rFonts w:ascii="Symbol" w:hAnsi="Symbol" w:hint="default"/>
      </w:rPr>
    </w:lvl>
    <w:lvl w:ilvl="3" w:tplc="3CFC157C" w:tentative="1">
      <w:start w:val="1"/>
      <w:numFmt w:val="bullet"/>
      <w:lvlText w:val=""/>
      <w:lvlPicBulletId w:val="0"/>
      <w:lvlJc w:val="left"/>
      <w:pPr>
        <w:tabs>
          <w:tab w:val="num" w:pos="2880"/>
        </w:tabs>
        <w:ind w:left="2880" w:hanging="360"/>
      </w:pPr>
      <w:rPr>
        <w:rFonts w:ascii="Symbol" w:hAnsi="Symbol" w:hint="default"/>
      </w:rPr>
    </w:lvl>
    <w:lvl w:ilvl="4" w:tplc="9272A676" w:tentative="1">
      <w:start w:val="1"/>
      <w:numFmt w:val="bullet"/>
      <w:lvlText w:val=""/>
      <w:lvlPicBulletId w:val="0"/>
      <w:lvlJc w:val="left"/>
      <w:pPr>
        <w:tabs>
          <w:tab w:val="num" w:pos="3600"/>
        </w:tabs>
        <w:ind w:left="3600" w:hanging="360"/>
      </w:pPr>
      <w:rPr>
        <w:rFonts w:ascii="Symbol" w:hAnsi="Symbol" w:hint="default"/>
      </w:rPr>
    </w:lvl>
    <w:lvl w:ilvl="5" w:tplc="733E9E44" w:tentative="1">
      <w:start w:val="1"/>
      <w:numFmt w:val="bullet"/>
      <w:lvlText w:val=""/>
      <w:lvlPicBulletId w:val="0"/>
      <w:lvlJc w:val="left"/>
      <w:pPr>
        <w:tabs>
          <w:tab w:val="num" w:pos="4320"/>
        </w:tabs>
        <w:ind w:left="4320" w:hanging="360"/>
      </w:pPr>
      <w:rPr>
        <w:rFonts w:ascii="Symbol" w:hAnsi="Symbol" w:hint="default"/>
      </w:rPr>
    </w:lvl>
    <w:lvl w:ilvl="6" w:tplc="41D26D54" w:tentative="1">
      <w:start w:val="1"/>
      <w:numFmt w:val="bullet"/>
      <w:lvlText w:val=""/>
      <w:lvlPicBulletId w:val="0"/>
      <w:lvlJc w:val="left"/>
      <w:pPr>
        <w:tabs>
          <w:tab w:val="num" w:pos="5040"/>
        </w:tabs>
        <w:ind w:left="5040" w:hanging="360"/>
      </w:pPr>
      <w:rPr>
        <w:rFonts w:ascii="Symbol" w:hAnsi="Symbol" w:hint="default"/>
      </w:rPr>
    </w:lvl>
    <w:lvl w:ilvl="7" w:tplc="C6C62C5E" w:tentative="1">
      <w:start w:val="1"/>
      <w:numFmt w:val="bullet"/>
      <w:lvlText w:val=""/>
      <w:lvlPicBulletId w:val="0"/>
      <w:lvlJc w:val="left"/>
      <w:pPr>
        <w:tabs>
          <w:tab w:val="num" w:pos="5760"/>
        </w:tabs>
        <w:ind w:left="5760" w:hanging="360"/>
      </w:pPr>
      <w:rPr>
        <w:rFonts w:ascii="Symbol" w:hAnsi="Symbol" w:hint="default"/>
      </w:rPr>
    </w:lvl>
    <w:lvl w:ilvl="8" w:tplc="56488BA0"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40400E1"/>
    <w:multiLevelType w:val="hybridMultilevel"/>
    <w:tmpl w:val="C8A29B1C"/>
    <w:lvl w:ilvl="0" w:tplc="FFFFFFFF">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2B940E0"/>
    <w:multiLevelType w:val="hybridMultilevel"/>
    <w:tmpl w:val="3588335C"/>
    <w:lvl w:ilvl="0" w:tplc="A9F0C942">
      <w:start w:val="1"/>
      <w:numFmt w:val="bullet"/>
      <w:lvlText w:val=""/>
      <w:lvlJc w:val="left"/>
      <w:pPr>
        <w:tabs>
          <w:tab w:val="num" w:pos="720"/>
        </w:tabs>
        <w:ind w:left="720" w:hanging="360"/>
      </w:pPr>
      <w:rPr>
        <w:rFonts w:ascii="Wingdings" w:hAnsi="Wingdings" w:hint="default"/>
      </w:rPr>
    </w:lvl>
    <w:lvl w:ilvl="1" w:tplc="9718FB20" w:tentative="1">
      <w:start w:val="1"/>
      <w:numFmt w:val="bullet"/>
      <w:lvlText w:val=""/>
      <w:lvlJc w:val="left"/>
      <w:pPr>
        <w:tabs>
          <w:tab w:val="num" w:pos="1440"/>
        </w:tabs>
        <w:ind w:left="1440" w:hanging="360"/>
      </w:pPr>
      <w:rPr>
        <w:rFonts w:ascii="Wingdings" w:hAnsi="Wingdings" w:hint="default"/>
      </w:rPr>
    </w:lvl>
    <w:lvl w:ilvl="2" w:tplc="C3ECAD72">
      <w:start w:val="1"/>
      <w:numFmt w:val="bullet"/>
      <w:lvlText w:val=""/>
      <w:lvlJc w:val="left"/>
      <w:pPr>
        <w:tabs>
          <w:tab w:val="num" w:pos="2160"/>
        </w:tabs>
        <w:ind w:left="2160" w:hanging="360"/>
      </w:pPr>
      <w:rPr>
        <w:rFonts w:ascii="Wingdings" w:hAnsi="Wingdings" w:hint="default"/>
      </w:rPr>
    </w:lvl>
    <w:lvl w:ilvl="3" w:tplc="85580B58" w:tentative="1">
      <w:start w:val="1"/>
      <w:numFmt w:val="bullet"/>
      <w:lvlText w:val=""/>
      <w:lvlJc w:val="left"/>
      <w:pPr>
        <w:tabs>
          <w:tab w:val="num" w:pos="2880"/>
        </w:tabs>
        <w:ind w:left="2880" w:hanging="360"/>
      </w:pPr>
      <w:rPr>
        <w:rFonts w:ascii="Wingdings" w:hAnsi="Wingdings" w:hint="default"/>
      </w:rPr>
    </w:lvl>
    <w:lvl w:ilvl="4" w:tplc="A6BE4F84" w:tentative="1">
      <w:start w:val="1"/>
      <w:numFmt w:val="bullet"/>
      <w:lvlText w:val=""/>
      <w:lvlJc w:val="left"/>
      <w:pPr>
        <w:tabs>
          <w:tab w:val="num" w:pos="3600"/>
        </w:tabs>
        <w:ind w:left="3600" w:hanging="360"/>
      </w:pPr>
      <w:rPr>
        <w:rFonts w:ascii="Wingdings" w:hAnsi="Wingdings" w:hint="default"/>
      </w:rPr>
    </w:lvl>
    <w:lvl w:ilvl="5" w:tplc="F774D450" w:tentative="1">
      <w:start w:val="1"/>
      <w:numFmt w:val="bullet"/>
      <w:lvlText w:val=""/>
      <w:lvlJc w:val="left"/>
      <w:pPr>
        <w:tabs>
          <w:tab w:val="num" w:pos="4320"/>
        </w:tabs>
        <w:ind w:left="4320" w:hanging="360"/>
      </w:pPr>
      <w:rPr>
        <w:rFonts w:ascii="Wingdings" w:hAnsi="Wingdings" w:hint="default"/>
      </w:rPr>
    </w:lvl>
    <w:lvl w:ilvl="6" w:tplc="A1D601D2" w:tentative="1">
      <w:start w:val="1"/>
      <w:numFmt w:val="bullet"/>
      <w:lvlText w:val=""/>
      <w:lvlJc w:val="left"/>
      <w:pPr>
        <w:tabs>
          <w:tab w:val="num" w:pos="5040"/>
        </w:tabs>
        <w:ind w:left="5040" w:hanging="360"/>
      </w:pPr>
      <w:rPr>
        <w:rFonts w:ascii="Wingdings" w:hAnsi="Wingdings" w:hint="default"/>
      </w:rPr>
    </w:lvl>
    <w:lvl w:ilvl="7" w:tplc="4502D110" w:tentative="1">
      <w:start w:val="1"/>
      <w:numFmt w:val="bullet"/>
      <w:lvlText w:val=""/>
      <w:lvlJc w:val="left"/>
      <w:pPr>
        <w:tabs>
          <w:tab w:val="num" w:pos="5760"/>
        </w:tabs>
        <w:ind w:left="5760" w:hanging="360"/>
      </w:pPr>
      <w:rPr>
        <w:rFonts w:ascii="Wingdings" w:hAnsi="Wingdings" w:hint="default"/>
      </w:rPr>
    </w:lvl>
    <w:lvl w:ilvl="8" w:tplc="D7265CC8" w:tentative="1">
      <w:start w:val="1"/>
      <w:numFmt w:val="bullet"/>
      <w:lvlText w:val=""/>
      <w:lvlJc w:val="left"/>
      <w:pPr>
        <w:tabs>
          <w:tab w:val="num" w:pos="6480"/>
        </w:tabs>
        <w:ind w:left="6480" w:hanging="360"/>
      </w:pPr>
      <w:rPr>
        <w:rFonts w:ascii="Wingdings" w:hAnsi="Wingdings" w:hint="default"/>
      </w:rPr>
    </w:lvl>
  </w:abstractNum>
  <w:abstractNum w:abstractNumId="9">
    <w:nsid w:val="234F50FC"/>
    <w:multiLevelType w:val="hybridMultilevel"/>
    <w:tmpl w:val="C1DEE3A8"/>
    <w:lvl w:ilvl="0" w:tplc="0D9EB686">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41A32CF"/>
    <w:multiLevelType w:val="hybridMultilevel"/>
    <w:tmpl w:val="E904E6B2"/>
    <w:lvl w:ilvl="0" w:tplc="D88AE17E">
      <w:start w:val="1"/>
      <w:numFmt w:val="bullet"/>
      <w:lvlText w:val=""/>
      <w:lvlPicBulletId w:val="0"/>
      <w:lvlJc w:val="left"/>
      <w:pPr>
        <w:tabs>
          <w:tab w:val="num" w:pos="720"/>
        </w:tabs>
        <w:ind w:left="720" w:hanging="360"/>
      </w:pPr>
      <w:rPr>
        <w:rFonts w:ascii="Symbol" w:hAnsi="Symbol" w:hint="default"/>
      </w:rPr>
    </w:lvl>
    <w:lvl w:ilvl="1" w:tplc="1F42A12E">
      <w:start w:val="1"/>
      <w:numFmt w:val="bullet"/>
      <w:lvlText w:val=""/>
      <w:lvlPicBulletId w:val="0"/>
      <w:lvlJc w:val="left"/>
      <w:pPr>
        <w:tabs>
          <w:tab w:val="num" w:pos="1440"/>
        </w:tabs>
        <w:ind w:left="1440" w:hanging="360"/>
      </w:pPr>
      <w:rPr>
        <w:rFonts w:ascii="Symbol" w:hAnsi="Symbol" w:hint="default"/>
      </w:rPr>
    </w:lvl>
    <w:lvl w:ilvl="2" w:tplc="C81EBECE" w:tentative="1">
      <w:start w:val="1"/>
      <w:numFmt w:val="bullet"/>
      <w:lvlText w:val=""/>
      <w:lvlPicBulletId w:val="0"/>
      <w:lvlJc w:val="left"/>
      <w:pPr>
        <w:tabs>
          <w:tab w:val="num" w:pos="2160"/>
        </w:tabs>
        <w:ind w:left="2160" w:hanging="360"/>
      </w:pPr>
      <w:rPr>
        <w:rFonts w:ascii="Symbol" w:hAnsi="Symbol" w:hint="default"/>
      </w:rPr>
    </w:lvl>
    <w:lvl w:ilvl="3" w:tplc="8AD4857A" w:tentative="1">
      <w:start w:val="1"/>
      <w:numFmt w:val="bullet"/>
      <w:lvlText w:val=""/>
      <w:lvlPicBulletId w:val="0"/>
      <w:lvlJc w:val="left"/>
      <w:pPr>
        <w:tabs>
          <w:tab w:val="num" w:pos="2880"/>
        </w:tabs>
        <w:ind w:left="2880" w:hanging="360"/>
      </w:pPr>
      <w:rPr>
        <w:rFonts w:ascii="Symbol" w:hAnsi="Symbol" w:hint="default"/>
      </w:rPr>
    </w:lvl>
    <w:lvl w:ilvl="4" w:tplc="2A5A1900" w:tentative="1">
      <w:start w:val="1"/>
      <w:numFmt w:val="bullet"/>
      <w:lvlText w:val=""/>
      <w:lvlPicBulletId w:val="0"/>
      <w:lvlJc w:val="left"/>
      <w:pPr>
        <w:tabs>
          <w:tab w:val="num" w:pos="3600"/>
        </w:tabs>
        <w:ind w:left="3600" w:hanging="360"/>
      </w:pPr>
      <w:rPr>
        <w:rFonts w:ascii="Symbol" w:hAnsi="Symbol" w:hint="default"/>
      </w:rPr>
    </w:lvl>
    <w:lvl w:ilvl="5" w:tplc="632E7638" w:tentative="1">
      <w:start w:val="1"/>
      <w:numFmt w:val="bullet"/>
      <w:lvlText w:val=""/>
      <w:lvlPicBulletId w:val="0"/>
      <w:lvlJc w:val="left"/>
      <w:pPr>
        <w:tabs>
          <w:tab w:val="num" w:pos="4320"/>
        </w:tabs>
        <w:ind w:left="4320" w:hanging="360"/>
      </w:pPr>
      <w:rPr>
        <w:rFonts w:ascii="Symbol" w:hAnsi="Symbol" w:hint="default"/>
      </w:rPr>
    </w:lvl>
    <w:lvl w:ilvl="6" w:tplc="C234FE4E" w:tentative="1">
      <w:start w:val="1"/>
      <w:numFmt w:val="bullet"/>
      <w:lvlText w:val=""/>
      <w:lvlPicBulletId w:val="0"/>
      <w:lvlJc w:val="left"/>
      <w:pPr>
        <w:tabs>
          <w:tab w:val="num" w:pos="5040"/>
        </w:tabs>
        <w:ind w:left="5040" w:hanging="360"/>
      </w:pPr>
      <w:rPr>
        <w:rFonts w:ascii="Symbol" w:hAnsi="Symbol" w:hint="default"/>
      </w:rPr>
    </w:lvl>
    <w:lvl w:ilvl="7" w:tplc="98C4FEE8" w:tentative="1">
      <w:start w:val="1"/>
      <w:numFmt w:val="bullet"/>
      <w:lvlText w:val=""/>
      <w:lvlPicBulletId w:val="0"/>
      <w:lvlJc w:val="left"/>
      <w:pPr>
        <w:tabs>
          <w:tab w:val="num" w:pos="5760"/>
        </w:tabs>
        <w:ind w:left="5760" w:hanging="360"/>
      </w:pPr>
      <w:rPr>
        <w:rFonts w:ascii="Symbol" w:hAnsi="Symbol" w:hint="default"/>
      </w:rPr>
    </w:lvl>
    <w:lvl w:ilvl="8" w:tplc="B144121A"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ABA5A34"/>
    <w:multiLevelType w:val="hybridMultilevel"/>
    <w:tmpl w:val="6792ED5A"/>
    <w:lvl w:ilvl="0" w:tplc="1340FB0E">
      <w:start w:val="1"/>
      <w:numFmt w:val="bullet"/>
      <w:lvlText w:val=""/>
      <w:lvlPicBulletId w:val="0"/>
      <w:lvlJc w:val="left"/>
      <w:pPr>
        <w:tabs>
          <w:tab w:val="num" w:pos="720"/>
        </w:tabs>
        <w:ind w:left="720" w:hanging="360"/>
      </w:pPr>
      <w:rPr>
        <w:rFonts w:ascii="Symbol" w:hAnsi="Symbol" w:hint="default"/>
      </w:rPr>
    </w:lvl>
    <w:lvl w:ilvl="1" w:tplc="ECF884C4">
      <w:start w:val="1"/>
      <w:numFmt w:val="bullet"/>
      <w:lvlText w:val=""/>
      <w:lvlPicBulletId w:val="0"/>
      <w:lvlJc w:val="left"/>
      <w:pPr>
        <w:tabs>
          <w:tab w:val="num" w:pos="1440"/>
        </w:tabs>
        <w:ind w:left="1440" w:hanging="360"/>
      </w:pPr>
      <w:rPr>
        <w:rFonts w:ascii="Symbol" w:hAnsi="Symbol" w:hint="default"/>
      </w:rPr>
    </w:lvl>
    <w:lvl w:ilvl="2" w:tplc="C4903E4C" w:tentative="1">
      <w:start w:val="1"/>
      <w:numFmt w:val="bullet"/>
      <w:lvlText w:val=""/>
      <w:lvlPicBulletId w:val="0"/>
      <w:lvlJc w:val="left"/>
      <w:pPr>
        <w:tabs>
          <w:tab w:val="num" w:pos="2160"/>
        </w:tabs>
        <w:ind w:left="2160" w:hanging="360"/>
      </w:pPr>
      <w:rPr>
        <w:rFonts w:ascii="Symbol" w:hAnsi="Symbol" w:hint="default"/>
      </w:rPr>
    </w:lvl>
    <w:lvl w:ilvl="3" w:tplc="6C86B0AE" w:tentative="1">
      <w:start w:val="1"/>
      <w:numFmt w:val="bullet"/>
      <w:lvlText w:val=""/>
      <w:lvlPicBulletId w:val="0"/>
      <w:lvlJc w:val="left"/>
      <w:pPr>
        <w:tabs>
          <w:tab w:val="num" w:pos="2880"/>
        </w:tabs>
        <w:ind w:left="2880" w:hanging="360"/>
      </w:pPr>
      <w:rPr>
        <w:rFonts w:ascii="Symbol" w:hAnsi="Symbol" w:hint="default"/>
      </w:rPr>
    </w:lvl>
    <w:lvl w:ilvl="4" w:tplc="80FCE22E" w:tentative="1">
      <w:start w:val="1"/>
      <w:numFmt w:val="bullet"/>
      <w:lvlText w:val=""/>
      <w:lvlPicBulletId w:val="0"/>
      <w:lvlJc w:val="left"/>
      <w:pPr>
        <w:tabs>
          <w:tab w:val="num" w:pos="3600"/>
        </w:tabs>
        <w:ind w:left="3600" w:hanging="360"/>
      </w:pPr>
      <w:rPr>
        <w:rFonts w:ascii="Symbol" w:hAnsi="Symbol" w:hint="default"/>
      </w:rPr>
    </w:lvl>
    <w:lvl w:ilvl="5" w:tplc="80048776" w:tentative="1">
      <w:start w:val="1"/>
      <w:numFmt w:val="bullet"/>
      <w:lvlText w:val=""/>
      <w:lvlPicBulletId w:val="0"/>
      <w:lvlJc w:val="left"/>
      <w:pPr>
        <w:tabs>
          <w:tab w:val="num" w:pos="4320"/>
        </w:tabs>
        <w:ind w:left="4320" w:hanging="360"/>
      </w:pPr>
      <w:rPr>
        <w:rFonts w:ascii="Symbol" w:hAnsi="Symbol" w:hint="default"/>
      </w:rPr>
    </w:lvl>
    <w:lvl w:ilvl="6" w:tplc="23B8A47A" w:tentative="1">
      <w:start w:val="1"/>
      <w:numFmt w:val="bullet"/>
      <w:lvlText w:val=""/>
      <w:lvlPicBulletId w:val="0"/>
      <w:lvlJc w:val="left"/>
      <w:pPr>
        <w:tabs>
          <w:tab w:val="num" w:pos="5040"/>
        </w:tabs>
        <w:ind w:left="5040" w:hanging="360"/>
      </w:pPr>
      <w:rPr>
        <w:rFonts w:ascii="Symbol" w:hAnsi="Symbol" w:hint="default"/>
      </w:rPr>
    </w:lvl>
    <w:lvl w:ilvl="7" w:tplc="460EF2AA" w:tentative="1">
      <w:start w:val="1"/>
      <w:numFmt w:val="bullet"/>
      <w:lvlText w:val=""/>
      <w:lvlPicBulletId w:val="0"/>
      <w:lvlJc w:val="left"/>
      <w:pPr>
        <w:tabs>
          <w:tab w:val="num" w:pos="5760"/>
        </w:tabs>
        <w:ind w:left="5760" w:hanging="360"/>
      </w:pPr>
      <w:rPr>
        <w:rFonts w:ascii="Symbol" w:hAnsi="Symbol" w:hint="default"/>
      </w:rPr>
    </w:lvl>
    <w:lvl w:ilvl="8" w:tplc="2E0E328A"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2C12713A"/>
    <w:multiLevelType w:val="hybridMultilevel"/>
    <w:tmpl w:val="3442556C"/>
    <w:lvl w:ilvl="0" w:tplc="8A2A0022">
      <w:start w:val="1"/>
      <w:numFmt w:val="bullet"/>
      <w:lvlText w:val=""/>
      <w:lvlPicBulletId w:val="1"/>
      <w:lvlJc w:val="left"/>
      <w:pPr>
        <w:tabs>
          <w:tab w:val="num" w:pos="720"/>
        </w:tabs>
        <w:ind w:left="720" w:hanging="360"/>
      </w:pPr>
      <w:rPr>
        <w:rFonts w:ascii="Symbol" w:hAnsi="Symbol" w:hint="default"/>
      </w:rPr>
    </w:lvl>
    <w:lvl w:ilvl="1" w:tplc="8C8C81B0" w:tentative="1">
      <w:start w:val="1"/>
      <w:numFmt w:val="bullet"/>
      <w:lvlText w:val=""/>
      <w:lvlPicBulletId w:val="1"/>
      <w:lvlJc w:val="left"/>
      <w:pPr>
        <w:tabs>
          <w:tab w:val="num" w:pos="1440"/>
        </w:tabs>
        <w:ind w:left="1440" w:hanging="360"/>
      </w:pPr>
      <w:rPr>
        <w:rFonts w:ascii="Symbol" w:hAnsi="Symbol" w:hint="default"/>
      </w:rPr>
    </w:lvl>
    <w:lvl w:ilvl="2" w:tplc="B82C0720" w:tentative="1">
      <w:start w:val="1"/>
      <w:numFmt w:val="bullet"/>
      <w:lvlText w:val=""/>
      <w:lvlPicBulletId w:val="1"/>
      <w:lvlJc w:val="left"/>
      <w:pPr>
        <w:tabs>
          <w:tab w:val="num" w:pos="2160"/>
        </w:tabs>
        <w:ind w:left="2160" w:hanging="360"/>
      </w:pPr>
      <w:rPr>
        <w:rFonts w:ascii="Symbol" w:hAnsi="Symbol" w:hint="default"/>
      </w:rPr>
    </w:lvl>
    <w:lvl w:ilvl="3" w:tplc="9DC87C22">
      <w:start w:val="1"/>
      <w:numFmt w:val="bullet"/>
      <w:lvlText w:val=""/>
      <w:lvlPicBulletId w:val="1"/>
      <w:lvlJc w:val="left"/>
      <w:pPr>
        <w:tabs>
          <w:tab w:val="num" w:pos="2880"/>
        </w:tabs>
        <w:ind w:left="2880" w:hanging="360"/>
      </w:pPr>
      <w:rPr>
        <w:rFonts w:ascii="Symbol" w:hAnsi="Symbol" w:hint="default"/>
      </w:rPr>
    </w:lvl>
    <w:lvl w:ilvl="4" w:tplc="AEFC6D0A" w:tentative="1">
      <w:start w:val="1"/>
      <w:numFmt w:val="bullet"/>
      <w:lvlText w:val=""/>
      <w:lvlPicBulletId w:val="1"/>
      <w:lvlJc w:val="left"/>
      <w:pPr>
        <w:tabs>
          <w:tab w:val="num" w:pos="3600"/>
        </w:tabs>
        <w:ind w:left="3600" w:hanging="360"/>
      </w:pPr>
      <w:rPr>
        <w:rFonts w:ascii="Symbol" w:hAnsi="Symbol" w:hint="default"/>
      </w:rPr>
    </w:lvl>
    <w:lvl w:ilvl="5" w:tplc="7BCCE894" w:tentative="1">
      <w:start w:val="1"/>
      <w:numFmt w:val="bullet"/>
      <w:lvlText w:val=""/>
      <w:lvlPicBulletId w:val="1"/>
      <w:lvlJc w:val="left"/>
      <w:pPr>
        <w:tabs>
          <w:tab w:val="num" w:pos="4320"/>
        </w:tabs>
        <w:ind w:left="4320" w:hanging="360"/>
      </w:pPr>
      <w:rPr>
        <w:rFonts w:ascii="Symbol" w:hAnsi="Symbol" w:hint="default"/>
      </w:rPr>
    </w:lvl>
    <w:lvl w:ilvl="6" w:tplc="3D5C6F3E" w:tentative="1">
      <w:start w:val="1"/>
      <w:numFmt w:val="bullet"/>
      <w:lvlText w:val=""/>
      <w:lvlPicBulletId w:val="1"/>
      <w:lvlJc w:val="left"/>
      <w:pPr>
        <w:tabs>
          <w:tab w:val="num" w:pos="5040"/>
        </w:tabs>
        <w:ind w:left="5040" w:hanging="360"/>
      </w:pPr>
      <w:rPr>
        <w:rFonts w:ascii="Symbol" w:hAnsi="Symbol" w:hint="default"/>
      </w:rPr>
    </w:lvl>
    <w:lvl w:ilvl="7" w:tplc="1B7EFCDA" w:tentative="1">
      <w:start w:val="1"/>
      <w:numFmt w:val="bullet"/>
      <w:lvlText w:val=""/>
      <w:lvlPicBulletId w:val="1"/>
      <w:lvlJc w:val="left"/>
      <w:pPr>
        <w:tabs>
          <w:tab w:val="num" w:pos="5760"/>
        </w:tabs>
        <w:ind w:left="5760" w:hanging="360"/>
      </w:pPr>
      <w:rPr>
        <w:rFonts w:ascii="Symbol" w:hAnsi="Symbol" w:hint="default"/>
      </w:rPr>
    </w:lvl>
    <w:lvl w:ilvl="8" w:tplc="D1FC299E" w:tentative="1">
      <w:start w:val="1"/>
      <w:numFmt w:val="bullet"/>
      <w:lvlText w:val=""/>
      <w:lvlPicBulletId w:val="1"/>
      <w:lvlJc w:val="left"/>
      <w:pPr>
        <w:tabs>
          <w:tab w:val="num" w:pos="6480"/>
        </w:tabs>
        <w:ind w:left="6480" w:hanging="360"/>
      </w:pPr>
      <w:rPr>
        <w:rFonts w:ascii="Symbol" w:hAnsi="Symbol" w:hint="default"/>
      </w:rPr>
    </w:lvl>
  </w:abstractNum>
  <w:abstractNum w:abstractNumId="13">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4456ED1"/>
    <w:multiLevelType w:val="hybridMultilevel"/>
    <w:tmpl w:val="15DE365A"/>
    <w:lvl w:ilvl="0" w:tplc="721406F0">
      <w:start w:val="1"/>
      <w:numFmt w:val="bullet"/>
      <w:lvlText w:val=""/>
      <w:lvlPicBulletId w:val="1"/>
      <w:lvlJc w:val="left"/>
      <w:pPr>
        <w:tabs>
          <w:tab w:val="num" w:pos="720"/>
        </w:tabs>
        <w:ind w:left="720" w:hanging="360"/>
      </w:pPr>
      <w:rPr>
        <w:rFonts w:ascii="Symbol" w:hAnsi="Symbol" w:hint="default"/>
      </w:rPr>
    </w:lvl>
    <w:lvl w:ilvl="1" w:tplc="8E863C1A" w:tentative="1">
      <w:start w:val="1"/>
      <w:numFmt w:val="bullet"/>
      <w:lvlText w:val=""/>
      <w:lvlPicBulletId w:val="1"/>
      <w:lvlJc w:val="left"/>
      <w:pPr>
        <w:tabs>
          <w:tab w:val="num" w:pos="1440"/>
        </w:tabs>
        <w:ind w:left="1440" w:hanging="360"/>
      </w:pPr>
      <w:rPr>
        <w:rFonts w:ascii="Symbol" w:hAnsi="Symbol" w:hint="default"/>
      </w:rPr>
    </w:lvl>
    <w:lvl w:ilvl="2" w:tplc="02E0C1D2" w:tentative="1">
      <w:start w:val="1"/>
      <w:numFmt w:val="bullet"/>
      <w:lvlText w:val=""/>
      <w:lvlPicBulletId w:val="1"/>
      <w:lvlJc w:val="left"/>
      <w:pPr>
        <w:tabs>
          <w:tab w:val="num" w:pos="2160"/>
        </w:tabs>
        <w:ind w:left="2160" w:hanging="360"/>
      </w:pPr>
      <w:rPr>
        <w:rFonts w:ascii="Symbol" w:hAnsi="Symbol" w:hint="default"/>
      </w:rPr>
    </w:lvl>
    <w:lvl w:ilvl="3" w:tplc="2BF4AA42">
      <w:start w:val="1"/>
      <w:numFmt w:val="bullet"/>
      <w:lvlText w:val=""/>
      <w:lvlPicBulletId w:val="1"/>
      <w:lvlJc w:val="left"/>
      <w:pPr>
        <w:tabs>
          <w:tab w:val="num" w:pos="2880"/>
        </w:tabs>
        <w:ind w:left="2880" w:hanging="360"/>
      </w:pPr>
      <w:rPr>
        <w:rFonts w:ascii="Symbol" w:hAnsi="Symbol" w:hint="default"/>
      </w:rPr>
    </w:lvl>
    <w:lvl w:ilvl="4" w:tplc="374E2AD4" w:tentative="1">
      <w:start w:val="1"/>
      <w:numFmt w:val="bullet"/>
      <w:lvlText w:val=""/>
      <w:lvlPicBulletId w:val="1"/>
      <w:lvlJc w:val="left"/>
      <w:pPr>
        <w:tabs>
          <w:tab w:val="num" w:pos="3600"/>
        </w:tabs>
        <w:ind w:left="3600" w:hanging="360"/>
      </w:pPr>
      <w:rPr>
        <w:rFonts w:ascii="Symbol" w:hAnsi="Symbol" w:hint="default"/>
      </w:rPr>
    </w:lvl>
    <w:lvl w:ilvl="5" w:tplc="8AF2E7BA" w:tentative="1">
      <w:start w:val="1"/>
      <w:numFmt w:val="bullet"/>
      <w:lvlText w:val=""/>
      <w:lvlPicBulletId w:val="1"/>
      <w:lvlJc w:val="left"/>
      <w:pPr>
        <w:tabs>
          <w:tab w:val="num" w:pos="4320"/>
        </w:tabs>
        <w:ind w:left="4320" w:hanging="360"/>
      </w:pPr>
      <w:rPr>
        <w:rFonts w:ascii="Symbol" w:hAnsi="Symbol" w:hint="default"/>
      </w:rPr>
    </w:lvl>
    <w:lvl w:ilvl="6" w:tplc="8A52DD04" w:tentative="1">
      <w:start w:val="1"/>
      <w:numFmt w:val="bullet"/>
      <w:lvlText w:val=""/>
      <w:lvlPicBulletId w:val="1"/>
      <w:lvlJc w:val="left"/>
      <w:pPr>
        <w:tabs>
          <w:tab w:val="num" w:pos="5040"/>
        </w:tabs>
        <w:ind w:left="5040" w:hanging="360"/>
      </w:pPr>
      <w:rPr>
        <w:rFonts w:ascii="Symbol" w:hAnsi="Symbol" w:hint="default"/>
      </w:rPr>
    </w:lvl>
    <w:lvl w:ilvl="7" w:tplc="6316CDC2" w:tentative="1">
      <w:start w:val="1"/>
      <w:numFmt w:val="bullet"/>
      <w:lvlText w:val=""/>
      <w:lvlPicBulletId w:val="1"/>
      <w:lvlJc w:val="left"/>
      <w:pPr>
        <w:tabs>
          <w:tab w:val="num" w:pos="5760"/>
        </w:tabs>
        <w:ind w:left="5760" w:hanging="360"/>
      </w:pPr>
      <w:rPr>
        <w:rFonts w:ascii="Symbol" w:hAnsi="Symbol" w:hint="default"/>
      </w:rPr>
    </w:lvl>
    <w:lvl w:ilvl="8" w:tplc="01E881EA" w:tentative="1">
      <w:start w:val="1"/>
      <w:numFmt w:val="bullet"/>
      <w:lvlText w:val=""/>
      <w:lvlPicBulletId w:val="1"/>
      <w:lvlJc w:val="left"/>
      <w:pPr>
        <w:tabs>
          <w:tab w:val="num" w:pos="6480"/>
        </w:tabs>
        <w:ind w:left="6480" w:hanging="360"/>
      </w:pPr>
      <w:rPr>
        <w:rFonts w:ascii="Symbol" w:hAnsi="Symbol" w:hint="default"/>
      </w:rPr>
    </w:lvl>
  </w:abstractNum>
  <w:abstractNum w:abstractNumId="17">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BCC44B8"/>
    <w:multiLevelType w:val="hybridMultilevel"/>
    <w:tmpl w:val="312E05F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1911F21"/>
    <w:multiLevelType w:val="hybridMultilevel"/>
    <w:tmpl w:val="D68AF874"/>
    <w:lvl w:ilvl="0" w:tplc="FDB6E49E">
      <w:start w:val="1"/>
      <w:numFmt w:val="bullet"/>
      <w:lvlText w:val=""/>
      <w:lvlPicBulletId w:val="0"/>
      <w:lvlJc w:val="left"/>
      <w:pPr>
        <w:tabs>
          <w:tab w:val="num" w:pos="720"/>
        </w:tabs>
        <w:ind w:left="720" w:hanging="360"/>
      </w:pPr>
      <w:rPr>
        <w:rFonts w:ascii="Symbol" w:hAnsi="Symbol" w:hint="default"/>
      </w:rPr>
    </w:lvl>
    <w:lvl w:ilvl="1" w:tplc="3FDEBCDC">
      <w:start w:val="1"/>
      <w:numFmt w:val="bullet"/>
      <w:lvlText w:val=""/>
      <w:lvlPicBulletId w:val="0"/>
      <w:lvlJc w:val="left"/>
      <w:pPr>
        <w:tabs>
          <w:tab w:val="num" w:pos="1440"/>
        </w:tabs>
        <w:ind w:left="1440" w:hanging="360"/>
      </w:pPr>
      <w:rPr>
        <w:rFonts w:ascii="Symbol" w:hAnsi="Symbol" w:hint="default"/>
      </w:rPr>
    </w:lvl>
    <w:lvl w:ilvl="2" w:tplc="D804CC60" w:tentative="1">
      <w:start w:val="1"/>
      <w:numFmt w:val="bullet"/>
      <w:lvlText w:val=""/>
      <w:lvlPicBulletId w:val="0"/>
      <w:lvlJc w:val="left"/>
      <w:pPr>
        <w:tabs>
          <w:tab w:val="num" w:pos="2160"/>
        </w:tabs>
        <w:ind w:left="2160" w:hanging="360"/>
      </w:pPr>
      <w:rPr>
        <w:rFonts w:ascii="Symbol" w:hAnsi="Symbol" w:hint="default"/>
      </w:rPr>
    </w:lvl>
    <w:lvl w:ilvl="3" w:tplc="18BA184E" w:tentative="1">
      <w:start w:val="1"/>
      <w:numFmt w:val="bullet"/>
      <w:lvlText w:val=""/>
      <w:lvlPicBulletId w:val="0"/>
      <w:lvlJc w:val="left"/>
      <w:pPr>
        <w:tabs>
          <w:tab w:val="num" w:pos="2880"/>
        </w:tabs>
        <w:ind w:left="2880" w:hanging="360"/>
      </w:pPr>
      <w:rPr>
        <w:rFonts w:ascii="Symbol" w:hAnsi="Symbol" w:hint="default"/>
      </w:rPr>
    </w:lvl>
    <w:lvl w:ilvl="4" w:tplc="ABEAC61A" w:tentative="1">
      <w:start w:val="1"/>
      <w:numFmt w:val="bullet"/>
      <w:lvlText w:val=""/>
      <w:lvlPicBulletId w:val="0"/>
      <w:lvlJc w:val="left"/>
      <w:pPr>
        <w:tabs>
          <w:tab w:val="num" w:pos="3600"/>
        </w:tabs>
        <w:ind w:left="3600" w:hanging="360"/>
      </w:pPr>
      <w:rPr>
        <w:rFonts w:ascii="Symbol" w:hAnsi="Symbol" w:hint="default"/>
      </w:rPr>
    </w:lvl>
    <w:lvl w:ilvl="5" w:tplc="852C5122" w:tentative="1">
      <w:start w:val="1"/>
      <w:numFmt w:val="bullet"/>
      <w:lvlText w:val=""/>
      <w:lvlPicBulletId w:val="0"/>
      <w:lvlJc w:val="left"/>
      <w:pPr>
        <w:tabs>
          <w:tab w:val="num" w:pos="4320"/>
        </w:tabs>
        <w:ind w:left="4320" w:hanging="360"/>
      </w:pPr>
      <w:rPr>
        <w:rFonts w:ascii="Symbol" w:hAnsi="Symbol" w:hint="default"/>
      </w:rPr>
    </w:lvl>
    <w:lvl w:ilvl="6" w:tplc="E87C994E" w:tentative="1">
      <w:start w:val="1"/>
      <w:numFmt w:val="bullet"/>
      <w:lvlText w:val=""/>
      <w:lvlPicBulletId w:val="0"/>
      <w:lvlJc w:val="left"/>
      <w:pPr>
        <w:tabs>
          <w:tab w:val="num" w:pos="5040"/>
        </w:tabs>
        <w:ind w:left="5040" w:hanging="360"/>
      </w:pPr>
      <w:rPr>
        <w:rFonts w:ascii="Symbol" w:hAnsi="Symbol" w:hint="default"/>
      </w:rPr>
    </w:lvl>
    <w:lvl w:ilvl="7" w:tplc="C4EC04BC" w:tentative="1">
      <w:start w:val="1"/>
      <w:numFmt w:val="bullet"/>
      <w:lvlText w:val=""/>
      <w:lvlPicBulletId w:val="0"/>
      <w:lvlJc w:val="left"/>
      <w:pPr>
        <w:tabs>
          <w:tab w:val="num" w:pos="5760"/>
        </w:tabs>
        <w:ind w:left="5760" w:hanging="360"/>
      </w:pPr>
      <w:rPr>
        <w:rFonts w:ascii="Symbol" w:hAnsi="Symbol" w:hint="default"/>
      </w:rPr>
    </w:lvl>
    <w:lvl w:ilvl="8" w:tplc="D8C4844A"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468466BC"/>
    <w:multiLevelType w:val="hybridMultilevel"/>
    <w:tmpl w:val="09986052"/>
    <w:lvl w:ilvl="0" w:tplc="AE5A5442">
      <w:start w:val="1"/>
      <w:numFmt w:val="bullet"/>
      <w:lvlText w:val=""/>
      <w:lvlPicBulletId w:val="1"/>
      <w:lvlJc w:val="left"/>
      <w:pPr>
        <w:tabs>
          <w:tab w:val="num" w:pos="720"/>
        </w:tabs>
        <w:ind w:left="720" w:hanging="360"/>
      </w:pPr>
      <w:rPr>
        <w:rFonts w:ascii="Symbol" w:hAnsi="Symbol" w:hint="default"/>
      </w:rPr>
    </w:lvl>
    <w:lvl w:ilvl="1" w:tplc="C64E5C04" w:tentative="1">
      <w:start w:val="1"/>
      <w:numFmt w:val="bullet"/>
      <w:lvlText w:val=""/>
      <w:lvlPicBulletId w:val="1"/>
      <w:lvlJc w:val="left"/>
      <w:pPr>
        <w:tabs>
          <w:tab w:val="num" w:pos="1440"/>
        </w:tabs>
        <w:ind w:left="1440" w:hanging="360"/>
      </w:pPr>
      <w:rPr>
        <w:rFonts w:ascii="Symbol" w:hAnsi="Symbol" w:hint="default"/>
      </w:rPr>
    </w:lvl>
    <w:lvl w:ilvl="2" w:tplc="6E6A7B9E" w:tentative="1">
      <w:start w:val="1"/>
      <w:numFmt w:val="bullet"/>
      <w:lvlText w:val=""/>
      <w:lvlPicBulletId w:val="1"/>
      <w:lvlJc w:val="left"/>
      <w:pPr>
        <w:tabs>
          <w:tab w:val="num" w:pos="2160"/>
        </w:tabs>
        <w:ind w:left="2160" w:hanging="360"/>
      </w:pPr>
      <w:rPr>
        <w:rFonts w:ascii="Symbol" w:hAnsi="Symbol" w:hint="default"/>
      </w:rPr>
    </w:lvl>
    <w:lvl w:ilvl="3" w:tplc="D9ECF456">
      <w:start w:val="1"/>
      <w:numFmt w:val="bullet"/>
      <w:lvlText w:val=""/>
      <w:lvlPicBulletId w:val="1"/>
      <w:lvlJc w:val="left"/>
      <w:pPr>
        <w:tabs>
          <w:tab w:val="num" w:pos="2880"/>
        </w:tabs>
        <w:ind w:left="2880" w:hanging="360"/>
      </w:pPr>
      <w:rPr>
        <w:rFonts w:ascii="Symbol" w:hAnsi="Symbol" w:hint="default"/>
      </w:rPr>
    </w:lvl>
    <w:lvl w:ilvl="4" w:tplc="1786D2CC" w:tentative="1">
      <w:start w:val="1"/>
      <w:numFmt w:val="bullet"/>
      <w:lvlText w:val=""/>
      <w:lvlPicBulletId w:val="1"/>
      <w:lvlJc w:val="left"/>
      <w:pPr>
        <w:tabs>
          <w:tab w:val="num" w:pos="3600"/>
        </w:tabs>
        <w:ind w:left="3600" w:hanging="360"/>
      </w:pPr>
      <w:rPr>
        <w:rFonts w:ascii="Symbol" w:hAnsi="Symbol" w:hint="default"/>
      </w:rPr>
    </w:lvl>
    <w:lvl w:ilvl="5" w:tplc="5A0E3F74" w:tentative="1">
      <w:start w:val="1"/>
      <w:numFmt w:val="bullet"/>
      <w:lvlText w:val=""/>
      <w:lvlPicBulletId w:val="1"/>
      <w:lvlJc w:val="left"/>
      <w:pPr>
        <w:tabs>
          <w:tab w:val="num" w:pos="4320"/>
        </w:tabs>
        <w:ind w:left="4320" w:hanging="360"/>
      </w:pPr>
      <w:rPr>
        <w:rFonts w:ascii="Symbol" w:hAnsi="Symbol" w:hint="default"/>
      </w:rPr>
    </w:lvl>
    <w:lvl w:ilvl="6" w:tplc="A80EB118" w:tentative="1">
      <w:start w:val="1"/>
      <w:numFmt w:val="bullet"/>
      <w:lvlText w:val=""/>
      <w:lvlPicBulletId w:val="1"/>
      <w:lvlJc w:val="left"/>
      <w:pPr>
        <w:tabs>
          <w:tab w:val="num" w:pos="5040"/>
        </w:tabs>
        <w:ind w:left="5040" w:hanging="360"/>
      </w:pPr>
      <w:rPr>
        <w:rFonts w:ascii="Symbol" w:hAnsi="Symbol" w:hint="default"/>
      </w:rPr>
    </w:lvl>
    <w:lvl w:ilvl="7" w:tplc="9ADEDFE0" w:tentative="1">
      <w:start w:val="1"/>
      <w:numFmt w:val="bullet"/>
      <w:lvlText w:val=""/>
      <w:lvlPicBulletId w:val="1"/>
      <w:lvlJc w:val="left"/>
      <w:pPr>
        <w:tabs>
          <w:tab w:val="num" w:pos="5760"/>
        </w:tabs>
        <w:ind w:left="5760" w:hanging="360"/>
      </w:pPr>
      <w:rPr>
        <w:rFonts w:ascii="Symbol" w:hAnsi="Symbol" w:hint="default"/>
      </w:rPr>
    </w:lvl>
    <w:lvl w:ilvl="8" w:tplc="1820FADC" w:tentative="1">
      <w:start w:val="1"/>
      <w:numFmt w:val="bullet"/>
      <w:lvlText w:val=""/>
      <w:lvlPicBulletId w:val="1"/>
      <w:lvlJc w:val="left"/>
      <w:pPr>
        <w:tabs>
          <w:tab w:val="num" w:pos="6480"/>
        </w:tabs>
        <w:ind w:left="6480" w:hanging="360"/>
      </w:pPr>
      <w:rPr>
        <w:rFonts w:ascii="Symbol" w:hAnsi="Symbol" w:hint="default"/>
      </w:rPr>
    </w:lvl>
  </w:abstractNum>
  <w:abstractNum w:abstractNumId="23">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FEC5E02"/>
    <w:multiLevelType w:val="hybridMultilevel"/>
    <w:tmpl w:val="9EDAA078"/>
    <w:lvl w:ilvl="0" w:tplc="B3DA49AA">
      <w:start w:val="1"/>
      <w:numFmt w:val="bullet"/>
      <w:lvlText w:val=""/>
      <w:lvlPicBulletId w:val="1"/>
      <w:lvlJc w:val="left"/>
      <w:pPr>
        <w:tabs>
          <w:tab w:val="num" w:pos="720"/>
        </w:tabs>
        <w:ind w:left="720" w:hanging="360"/>
      </w:pPr>
      <w:rPr>
        <w:rFonts w:ascii="Symbol" w:hAnsi="Symbol" w:hint="default"/>
      </w:rPr>
    </w:lvl>
    <w:lvl w:ilvl="1" w:tplc="5C8CD7AC" w:tentative="1">
      <w:start w:val="1"/>
      <w:numFmt w:val="bullet"/>
      <w:lvlText w:val=""/>
      <w:lvlPicBulletId w:val="1"/>
      <w:lvlJc w:val="left"/>
      <w:pPr>
        <w:tabs>
          <w:tab w:val="num" w:pos="1440"/>
        </w:tabs>
        <w:ind w:left="1440" w:hanging="360"/>
      </w:pPr>
      <w:rPr>
        <w:rFonts w:ascii="Symbol" w:hAnsi="Symbol" w:hint="default"/>
      </w:rPr>
    </w:lvl>
    <w:lvl w:ilvl="2" w:tplc="89922E24" w:tentative="1">
      <w:start w:val="1"/>
      <w:numFmt w:val="bullet"/>
      <w:lvlText w:val=""/>
      <w:lvlPicBulletId w:val="1"/>
      <w:lvlJc w:val="left"/>
      <w:pPr>
        <w:tabs>
          <w:tab w:val="num" w:pos="2160"/>
        </w:tabs>
        <w:ind w:left="2160" w:hanging="360"/>
      </w:pPr>
      <w:rPr>
        <w:rFonts w:ascii="Symbol" w:hAnsi="Symbol" w:hint="default"/>
      </w:rPr>
    </w:lvl>
    <w:lvl w:ilvl="3" w:tplc="774AE4B4">
      <w:start w:val="1"/>
      <w:numFmt w:val="bullet"/>
      <w:lvlText w:val=""/>
      <w:lvlPicBulletId w:val="1"/>
      <w:lvlJc w:val="left"/>
      <w:pPr>
        <w:tabs>
          <w:tab w:val="num" w:pos="2880"/>
        </w:tabs>
        <w:ind w:left="2880" w:hanging="360"/>
      </w:pPr>
      <w:rPr>
        <w:rFonts w:ascii="Symbol" w:hAnsi="Symbol" w:hint="default"/>
      </w:rPr>
    </w:lvl>
    <w:lvl w:ilvl="4" w:tplc="63260CD4">
      <w:numFmt w:val="bullet"/>
      <w:lvlText w:val=""/>
      <w:lvlJc w:val="left"/>
      <w:pPr>
        <w:tabs>
          <w:tab w:val="num" w:pos="3600"/>
        </w:tabs>
        <w:ind w:left="3600" w:hanging="360"/>
      </w:pPr>
      <w:rPr>
        <w:rFonts w:ascii="Wingdings" w:hAnsi="Wingdings" w:hint="default"/>
      </w:rPr>
    </w:lvl>
    <w:lvl w:ilvl="5" w:tplc="735CF2C8" w:tentative="1">
      <w:start w:val="1"/>
      <w:numFmt w:val="bullet"/>
      <w:lvlText w:val=""/>
      <w:lvlPicBulletId w:val="1"/>
      <w:lvlJc w:val="left"/>
      <w:pPr>
        <w:tabs>
          <w:tab w:val="num" w:pos="4320"/>
        </w:tabs>
        <w:ind w:left="4320" w:hanging="360"/>
      </w:pPr>
      <w:rPr>
        <w:rFonts w:ascii="Symbol" w:hAnsi="Symbol" w:hint="default"/>
      </w:rPr>
    </w:lvl>
    <w:lvl w:ilvl="6" w:tplc="A078C854" w:tentative="1">
      <w:start w:val="1"/>
      <w:numFmt w:val="bullet"/>
      <w:lvlText w:val=""/>
      <w:lvlPicBulletId w:val="1"/>
      <w:lvlJc w:val="left"/>
      <w:pPr>
        <w:tabs>
          <w:tab w:val="num" w:pos="5040"/>
        </w:tabs>
        <w:ind w:left="5040" w:hanging="360"/>
      </w:pPr>
      <w:rPr>
        <w:rFonts w:ascii="Symbol" w:hAnsi="Symbol" w:hint="default"/>
      </w:rPr>
    </w:lvl>
    <w:lvl w:ilvl="7" w:tplc="C5829334" w:tentative="1">
      <w:start w:val="1"/>
      <w:numFmt w:val="bullet"/>
      <w:lvlText w:val=""/>
      <w:lvlPicBulletId w:val="1"/>
      <w:lvlJc w:val="left"/>
      <w:pPr>
        <w:tabs>
          <w:tab w:val="num" w:pos="5760"/>
        </w:tabs>
        <w:ind w:left="5760" w:hanging="360"/>
      </w:pPr>
      <w:rPr>
        <w:rFonts w:ascii="Symbol" w:hAnsi="Symbol" w:hint="default"/>
      </w:rPr>
    </w:lvl>
    <w:lvl w:ilvl="8" w:tplc="B1DEFD40" w:tentative="1">
      <w:start w:val="1"/>
      <w:numFmt w:val="bullet"/>
      <w:lvlText w:val=""/>
      <w:lvlPicBulletId w:val="1"/>
      <w:lvlJc w:val="left"/>
      <w:pPr>
        <w:tabs>
          <w:tab w:val="num" w:pos="6480"/>
        </w:tabs>
        <w:ind w:left="6480" w:hanging="360"/>
      </w:pPr>
      <w:rPr>
        <w:rFonts w:ascii="Symbol" w:hAnsi="Symbol" w:hint="default"/>
      </w:rPr>
    </w:lvl>
  </w:abstractNum>
  <w:abstractNum w:abstractNumId="25">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06B2E9B"/>
    <w:multiLevelType w:val="hybridMultilevel"/>
    <w:tmpl w:val="3BE04F80"/>
    <w:lvl w:ilvl="0" w:tplc="31C6F4EA">
      <w:start w:val="1"/>
      <w:numFmt w:val="bullet"/>
      <w:lvlText w:val=""/>
      <w:lvlPicBulletId w:val="1"/>
      <w:lvlJc w:val="left"/>
      <w:pPr>
        <w:tabs>
          <w:tab w:val="num" w:pos="720"/>
        </w:tabs>
        <w:ind w:left="720" w:hanging="360"/>
      </w:pPr>
      <w:rPr>
        <w:rFonts w:ascii="Symbol" w:hAnsi="Symbol" w:hint="default"/>
      </w:rPr>
    </w:lvl>
    <w:lvl w:ilvl="1" w:tplc="779AF24E" w:tentative="1">
      <w:start w:val="1"/>
      <w:numFmt w:val="bullet"/>
      <w:lvlText w:val=""/>
      <w:lvlPicBulletId w:val="1"/>
      <w:lvlJc w:val="left"/>
      <w:pPr>
        <w:tabs>
          <w:tab w:val="num" w:pos="1440"/>
        </w:tabs>
        <w:ind w:left="1440" w:hanging="360"/>
      </w:pPr>
      <w:rPr>
        <w:rFonts w:ascii="Symbol" w:hAnsi="Symbol" w:hint="default"/>
      </w:rPr>
    </w:lvl>
    <w:lvl w:ilvl="2" w:tplc="2D04742C" w:tentative="1">
      <w:start w:val="1"/>
      <w:numFmt w:val="bullet"/>
      <w:lvlText w:val=""/>
      <w:lvlPicBulletId w:val="1"/>
      <w:lvlJc w:val="left"/>
      <w:pPr>
        <w:tabs>
          <w:tab w:val="num" w:pos="2160"/>
        </w:tabs>
        <w:ind w:left="2160" w:hanging="360"/>
      </w:pPr>
      <w:rPr>
        <w:rFonts w:ascii="Symbol" w:hAnsi="Symbol" w:hint="default"/>
      </w:rPr>
    </w:lvl>
    <w:lvl w:ilvl="3" w:tplc="3E409F5C">
      <w:start w:val="1"/>
      <w:numFmt w:val="bullet"/>
      <w:lvlText w:val=""/>
      <w:lvlPicBulletId w:val="1"/>
      <w:lvlJc w:val="left"/>
      <w:pPr>
        <w:tabs>
          <w:tab w:val="num" w:pos="2880"/>
        </w:tabs>
        <w:ind w:left="2880" w:hanging="360"/>
      </w:pPr>
      <w:rPr>
        <w:rFonts w:ascii="Symbol" w:hAnsi="Symbol" w:hint="default"/>
      </w:rPr>
    </w:lvl>
    <w:lvl w:ilvl="4" w:tplc="FFDC5928" w:tentative="1">
      <w:start w:val="1"/>
      <w:numFmt w:val="bullet"/>
      <w:lvlText w:val=""/>
      <w:lvlPicBulletId w:val="1"/>
      <w:lvlJc w:val="left"/>
      <w:pPr>
        <w:tabs>
          <w:tab w:val="num" w:pos="3600"/>
        </w:tabs>
        <w:ind w:left="3600" w:hanging="360"/>
      </w:pPr>
      <w:rPr>
        <w:rFonts w:ascii="Symbol" w:hAnsi="Symbol" w:hint="default"/>
      </w:rPr>
    </w:lvl>
    <w:lvl w:ilvl="5" w:tplc="E0CA5CAE" w:tentative="1">
      <w:start w:val="1"/>
      <w:numFmt w:val="bullet"/>
      <w:lvlText w:val=""/>
      <w:lvlPicBulletId w:val="1"/>
      <w:lvlJc w:val="left"/>
      <w:pPr>
        <w:tabs>
          <w:tab w:val="num" w:pos="4320"/>
        </w:tabs>
        <w:ind w:left="4320" w:hanging="360"/>
      </w:pPr>
      <w:rPr>
        <w:rFonts w:ascii="Symbol" w:hAnsi="Symbol" w:hint="default"/>
      </w:rPr>
    </w:lvl>
    <w:lvl w:ilvl="6" w:tplc="DBE0D02C" w:tentative="1">
      <w:start w:val="1"/>
      <w:numFmt w:val="bullet"/>
      <w:lvlText w:val=""/>
      <w:lvlPicBulletId w:val="1"/>
      <w:lvlJc w:val="left"/>
      <w:pPr>
        <w:tabs>
          <w:tab w:val="num" w:pos="5040"/>
        </w:tabs>
        <w:ind w:left="5040" w:hanging="360"/>
      </w:pPr>
      <w:rPr>
        <w:rFonts w:ascii="Symbol" w:hAnsi="Symbol" w:hint="default"/>
      </w:rPr>
    </w:lvl>
    <w:lvl w:ilvl="7" w:tplc="A03CC0EE" w:tentative="1">
      <w:start w:val="1"/>
      <w:numFmt w:val="bullet"/>
      <w:lvlText w:val=""/>
      <w:lvlPicBulletId w:val="1"/>
      <w:lvlJc w:val="left"/>
      <w:pPr>
        <w:tabs>
          <w:tab w:val="num" w:pos="5760"/>
        </w:tabs>
        <w:ind w:left="5760" w:hanging="360"/>
      </w:pPr>
      <w:rPr>
        <w:rFonts w:ascii="Symbol" w:hAnsi="Symbol" w:hint="default"/>
      </w:rPr>
    </w:lvl>
    <w:lvl w:ilvl="8" w:tplc="F9606DD0" w:tentative="1">
      <w:start w:val="1"/>
      <w:numFmt w:val="bullet"/>
      <w:lvlText w:val=""/>
      <w:lvlPicBulletId w:val="1"/>
      <w:lvlJc w:val="left"/>
      <w:pPr>
        <w:tabs>
          <w:tab w:val="num" w:pos="6480"/>
        </w:tabs>
        <w:ind w:left="6480" w:hanging="360"/>
      </w:pPr>
      <w:rPr>
        <w:rFonts w:ascii="Symbol" w:hAnsi="Symbol" w:hint="default"/>
      </w:rPr>
    </w:lvl>
  </w:abstractNum>
  <w:abstractNum w:abstractNumId="29">
    <w:nsid w:val="6232657F"/>
    <w:multiLevelType w:val="hybridMultilevel"/>
    <w:tmpl w:val="0A26B24E"/>
    <w:lvl w:ilvl="0" w:tplc="E68E794C">
      <w:start w:val="1"/>
      <w:numFmt w:val="bullet"/>
      <w:lvlText w:val=""/>
      <w:lvlPicBulletId w:val="1"/>
      <w:lvlJc w:val="left"/>
      <w:pPr>
        <w:tabs>
          <w:tab w:val="num" w:pos="720"/>
        </w:tabs>
        <w:ind w:left="720" w:hanging="360"/>
      </w:pPr>
      <w:rPr>
        <w:rFonts w:ascii="Symbol" w:hAnsi="Symbol" w:hint="default"/>
      </w:rPr>
    </w:lvl>
    <w:lvl w:ilvl="1" w:tplc="B51EF55A" w:tentative="1">
      <w:start w:val="1"/>
      <w:numFmt w:val="bullet"/>
      <w:lvlText w:val=""/>
      <w:lvlPicBulletId w:val="1"/>
      <w:lvlJc w:val="left"/>
      <w:pPr>
        <w:tabs>
          <w:tab w:val="num" w:pos="1440"/>
        </w:tabs>
        <w:ind w:left="1440" w:hanging="360"/>
      </w:pPr>
      <w:rPr>
        <w:rFonts w:ascii="Symbol" w:hAnsi="Symbol" w:hint="default"/>
      </w:rPr>
    </w:lvl>
    <w:lvl w:ilvl="2" w:tplc="141482BE" w:tentative="1">
      <w:start w:val="1"/>
      <w:numFmt w:val="bullet"/>
      <w:lvlText w:val=""/>
      <w:lvlPicBulletId w:val="1"/>
      <w:lvlJc w:val="left"/>
      <w:pPr>
        <w:tabs>
          <w:tab w:val="num" w:pos="2160"/>
        </w:tabs>
        <w:ind w:left="2160" w:hanging="360"/>
      </w:pPr>
      <w:rPr>
        <w:rFonts w:ascii="Symbol" w:hAnsi="Symbol" w:hint="default"/>
      </w:rPr>
    </w:lvl>
    <w:lvl w:ilvl="3" w:tplc="5B1EF258">
      <w:start w:val="1"/>
      <w:numFmt w:val="bullet"/>
      <w:lvlText w:val=""/>
      <w:lvlPicBulletId w:val="1"/>
      <w:lvlJc w:val="left"/>
      <w:pPr>
        <w:tabs>
          <w:tab w:val="num" w:pos="2880"/>
        </w:tabs>
        <w:ind w:left="2880" w:hanging="360"/>
      </w:pPr>
      <w:rPr>
        <w:rFonts w:ascii="Symbol" w:hAnsi="Symbol" w:hint="default"/>
      </w:rPr>
    </w:lvl>
    <w:lvl w:ilvl="4" w:tplc="98C4104C" w:tentative="1">
      <w:start w:val="1"/>
      <w:numFmt w:val="bullet"/>
      <w:lvlText w:val=""/>
      <w:lvlPicBulletId w:val="1"/>
      <w:lvlJc w:val="left"/>
      <w:pPr>
        <w:tabs>
          <w:tab w:val="num" w:pos="3600"/>
        </w:tabs>
        <w:ind w:left="3600" w:hanging="360"/>
      </w:pPr>
      <w:rPr>
        <w:rFonts w:ascii="Symbol" w:hAnsi="Symbol" w:hint="default"/>
      </w:rPr>
    </w:lvl>
    <w:lvl w:ilvl="5" w:tplc="AA8892A4" w:tentative="1">
      <w:start w:val="1"/>
      <w:numFmt w:val="bullet"/>
      <w:lvlText w:val=""/>
      <w:lvlPicBulletId w:val="1"/>
      <w:lvlJc w:val="left"/>
      <w:pPr>
        <w:tabs>
          <w:tab w:val="num" w:pos="4320"/>
        </w:tabs>
        <w:ind w:left="4320" w:hanging="360"/>
      </w:pPr>
      <w:rPr>
        <w:rFonts w:ascii="Symbol" w:hAnsi="Symbol" w:hint="default"/>
      </w:rPr>
    </w:lvl>
    <w:lvl w:ilvl="6" w:tplc="3CBC6B72" w:tentative="1">
      <w:start w:val="1"/>
      <w:numFmt w:val="bullet"/>
      <w:lvlText w:val=""/>
      <w:lvlPicBulletId w:val="1"/>
      <w:lvlJc w:val="left"/>
      <w:pPr>
        <w:tabs>
          <w:tab w:val="num" w:pos="5040"/>
        </w:tabs>
        <w:ind w:left="5040" w:hanging="360"/>
      </w:pPr>
      <w:rPr>
        <w:rFonts w:ascii="Symbol" w:hAnsi="Symbol" w:hint="default"/>
      </w:rPr>
    </w:lvl>
    <w:lvl w:ilvl="7" w:tplc="83282708" w:tentative="1">
      <w:start w:val="1"/>
      <w:numFmt w:val="bullet"/>
      <w:lvlText w:val=""/>
      <w:lvlPicBulletId w:val="1"/>
      <w:lvlJc w:val="left"/>
      <w:pPr>
        <w:tabs>
          <w:tab w:val="num" w:pos="5760"/>
        </w:tabs>
        <w:ind w:left="5760" w:hanging="360"/>
      </w:pPr>
      <w:rPr>
        <w:rFonts w:ascii="Symbol" w:hAnsi="Symbol" w:hint="default"/>
      </w:rPr>
    </w:lvl>
    <w:lvl w:ilvl="8" w:tplc="BD588332" w:tentative="1">
      <w:start w:val="1"/>
      <w:numFmt w:val="bullet"/>
      <w:lvlText w:val=""/>
      <w:lvlPicBulletId w:val="1"/>
      <w:lvlJc w:val="left"/>
      <w:pPr>
        <w:tabs>
          <w:tab w:val="num" w:pos="6480"/>
        </w:tabs>
        <w:ind w:left="6480" w:hanging="360"/>
      </w:pPr>
      <w:rPr>
        <w:rFonts w:ascii="Symbol" w:hAnsi="Symbol" w:hint="default"/>
      </w:rPr>
    </w:lvl>
  </w:abstractNum>
  <w:abstractNum w:abstractNumId="30">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5AF2F70"/>
    <w:multiLevelType w:val="hybridMultilevel"/>
    <w:tmpl w:val="AF3AFAE2"/>
    <w:lvl w:ilvl="0" w:tplc="0D9EB68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nsid w:val="694E2501"/>
    <w:multiLevelType w:val="hybridMultilevel"/>
    <w:tmpl w:val="96AEF9C0"/>
    <w:lvl w:ilvl="0" w:tplc="04090005">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8FD59C7"/>
    <w:multiLevelType w:val="hybridMultilevel"/>
    <w:tmpl w:val="D17AD41A"/>
    <w:lvl w:ilvl="0" w:tplc="8EC81B02">
      <w:start w:val="1"/>
      <w:numFmt w:val="bullet"/>
      <w:lvlText w:val=""/>
      <w:lvlPicBulletId w:val="0"/>
      <w:lvlJc w:val="left"/>
      <w:pPr>
        <w:tabs>
          <w:tab w:val="num" w:pos="720"/>
        </w:tabs>
        <w:ind w:left="720" w:hanging="360"/>
      </w:pPr>
      <w:rPr>
        <w:rFonts w:ascii="Symbol" w:hAnsi="Symbol" w:hint="default"/>
      </w:rPr>
    </w:lvl>
    <w:lvl w:ilvl="1" w:tplc="87A077C8">
      <w:start w:val="1"/>
      <w:numFmt w:val="bullet"/>
      <w:lvlText w:val=""/>
      <w:lvlPicBulletId w:val="0"/>
      <w:lvlJc w:val="left"/>
      <w:pPr>
        <w:tabs>
          <w:tab w:val="num" w:pos="1440"/>
        </w:tabs>
        <w:ind w:left="1440" w:hanging="360"/>
      </w:pPr>
      <w:rPr>
        <w:rFonts w:ascii="Symbol" w:hAnsi="Symbol" w:hint="default"/>
      </w:rPr>
    </w:lvl>
    <w:lvl w:ilvl="2" w:tplc="93B61196">
      <w:numFmt w:val="bullet"/>
      <w:lvlText w:val=""/>
      <w:lvlJc w:val="left"/>
      <w:pPr>
        <w:tabs>
          <w:tab w:val="num" w:pos="2160"/>
        </w:tabs>
        <w:ind w:left="2160" w:hanging="360"/>
      </w:pPr>
      <w:rPr>
        <w:rFonts w:ascii="Wingdings" w:hAnsi="Wingdings" w:hint="default"/>
      </w:rPr>
    </w:lvl>
    <w:lvl w:ilvl="3" w:tplc="EED86FA4">
      <w:numFmt w:val="bullet"/>
      <w:lvlText w:val=""/>
      <w:lvlPicBulletId w:val="1"/>
      <w:lvlJc w:val="left"/>
      <w:pPr>
        <w:tabs>
          <w:tab w:val="num" w:pos="2880"/>
        </w:tabs>
        <w:ind w:left="2880" w:hanging="360"/>
      </w:pPr>
      <w:rPr>
        <w:rFonts w:ascii="Symbol" w:hAnsi="Symbol" w:hint="default"/>
      </w:rPr>
    </w:lvl>
    <w:lvl w:ilvl="4" w:tplc="8398CBB2" w:tentative="1">
      <w:start w:val="1"/>
      <w:numFmt w:val="bullet"/>
      <w:lvlText w:val=""/>
      <w:lvlPicBulletId w:val="0"/>
      <w:lvlJc w:val="left"/>
      <w:pPr>
        <w:tabs>
          <w:tab w:val="num" w:pos="3600"/>
        </w:tabs>
        <w:ind w:left="3600" w:hanging="360"/>
      </w:pPr>
      <w:rPr>
        <w:rFonts w:ascii="Symbol" w:hAnsi="Symbol" w:hint="default"/>
      </w:rPr>
    </w:lvl>
    <w:lvl w:ilvl="5" w:tplc="07DCE600" w:tentative="1">
      <w:start w:val="1"/>
      <w:numFmt w:val="bullet"/>
      <w:lvlText w:val=""/>
      <w:lvlPicBulletId w:val="0"/>
      <w:lvlJc w:val="left"/>
      <w:pPr>
        <w:tabs>
          <w:tab w:val="num" w:pos="4320"/>
        </w:tabs>
        <w:ind w:left="4320" w:hanging="360"/>
      </w:pPr>
      <w:rPr>
        <w:rFonts w:ascii="Symbol" w:hAnsi="Symbol" w:hint="default"/>
      </w:rPr>
    </w:lvl>
    <w:lvl w:ilvl="6" w:tplc="3A923DAE" w:tentative="1">
      <w:start w:val="1"/>
      <w:numFmt w:val="bullet"/>
      <w:lvlText w:val=""/>
      <w:lvlPicBulletId w:val="0"/>
      <w:lvlJc w:val="left"/>
      <w:pPr>
        <w:tabs>
          <w:tab w:val="num" w:pos="5040"/>
        </w:tabs>
        <w:ind w:left="5040" w:hanging="360"/>
      </w:pPr>
      <w:rPr>
        <w:rFonts w:ascii="Symbol" w:hAnsi="Symbol" w:hint="default"/>
      </w:rPr>
    </w:lvl>
    <w:lvl w:ilvl="7" w:tplc="CB2617E2" w:tentative="1">
      <w:start w:val="1"/>
      <w:numFmt w:val="bullet"/>
      <w:lvlText w:val=""/>
      <w:lvlPicBulletId w:val="0"/>
      <w:lvlJc w:val="left"/>
      <w:pPr>
        <w:tabs>
          <w:tab w:val="num" w:pos="5760"/>
        </w:tabs>
        <w:ind w:left="5760" w:hanging="360"/>
      </w:pPr>
      <w:rPr>
        <w:rFonts w:ascii="Symbol" w:hAnsi="Symbol" w:hint="default"/>
      </w:rPr>
    </w:lvl>
    <w:lvl w:ilvl="8" w:tplc="B484E356" w:tentative="1">
      <w:start w:val="1"/>
      <w:numFmt w:val="bullet"/>
      <w:lvlText w:val=""/>
      <w:lvlPicBulletId w:val="0"/>
      <w:lvlJc w:val="left"/>
      <w:pPr>
        <w:tabs>
          <w:tab w:val="num" w:pos="6480"/>
        </w:tabs>
        <w:ind w:left="6480" w:hanging="360"/>
      </w:pPr>
      <w:rPr>
        <w:rFonts w:ascii="Symbol" w:hAnsi="Symbol" w:hint="default"/>
      </w:rPr>
    </w:lvl>
  </w:abstractNum>
  <w:abstractNum w:abstractNumId="36">
    <w:nsid w:val="7A2103BC"/>
    <w:multiLevelType w:val="hybridMultilevel"/>
    <w:tmpl w:val="22BE3250"/>
    <w:lvl w:ilvl="0" w:tplc="684ECD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9D0B1A"/>
    <w:multiLevelType w:val="hybridMultilevel"/>
    <w:tmpl w:val="2AD247A0"/>
    <w:lvl w:ilvl="0" w:tplc="26B42762">
      <w:start w:val="1"/>
      <w:numFmt w:val="bullet"/>
      <w:lvlText w:val=""/>
      <w:lvlJc w:val="left"/>
      <w:pPr>
        <w:tabs>
          <w:tab w:val="num" w:pos="720"/>
        </w:tabs>
        <w:ind w:left="720" w:hanging="360"/>
      </w:pPr>
      <w:rPr>
        <w:rFonts w:ascii="Wingdings" w:hAnsi="Wingdings" w:hint="default"/>
      </w:rPr>
    </w:lvl>
    <w:lvl w:ilvl="1" w:tplc="5DEA6D3E" w:tentative="1">
      <w:start w:val="1"/>
      <w:numFmt w:val="bullet"/>
      <w:lvlText w:val=""/>
      <w:lvlJc w:val="left"/>
      <w:pPr>
        <w:tabs>
          <w:tab w:val="num" w:pos="1440"/>
        </w:tabs>
        <w:ind w:left="1440" w:hanging="360"/>
      </w:pPr>
      <w:rPr>
        <w:rFonts w:ascii="Wingdings" w:hAnsi="Wingdings" w:hint="default"/>
      </w:rPr>
    </w:lvl>
    <w:lvl w:ilvl="2" w:tplc="53A084B6">
      <w:start w:val="1"/>
      <w:numFmt w:val="bullet"/>
      <w:lvlText w:val=""/>
      <w:lvlJc w:val="left"/>
      <w:pPr>
        <w:tabs>
          <w:tab w:val="num" w:pos="2160"/>
        </w:tabs>
        <w:ind w:left="2160" w:hanging="360"/>
      </w:pPr>
      <w:rPr>
        <w:rFonts w:ascii="Wingdings" w:hAnsi="Wingdings" w:hint="default"/>
      </w:rPr>
    </w:lvl>
    <w:lvl w:ilvl="3" w:tplc="AD9E11CC" w:tentative="1">
      <w:start w:val="1"/>
      <w:numFmt w:val="bullet"/>
      <w:lvlText w:val=""/>
      <w:lvlJc w:val="left"/>
      <w:pPr>
        <w:tabs>
          <w:tab w:val="num" w:pos="2880"/>
        </w:tabs>
        <w:ind w:left="2880" w:hanging="360"/>
      </w:pPr>
      <w:rPr>
        <w:rFonts w:ascii="Wingdings" w:hAnsi="Wingdings" w:hint="default"/>
      </w:rPr>
    </w:lvl>
    <w:lvl w:ilvl="4" w:tplc="362CC134" w:tentative="1">
      <w:start w:val="1"/>
      <w:numFmt w:val="bullet"/>
      <w:lvlText w:val=""/>
      <w:lvlJc w:val="left"/>
      <w:pPr>
        <w:tabs>
          <w:tab w:val="num" w:pos="3600"/>
        </w:tabs>
        <w:ind w:left="3600" w:hanging="360"/>
      </w:pPr>
      <w:rPr>
        <w:rFonts w:ascii="Wingdings" w:hAnsi="Wingdings" w:hint="default"/>
      </w:rPr>
    </w:lvl>
    <w:lvl w:ilvl="5" w:tplc="94AADB5C" w:tentative="1">
      <w:start w:val="1"/>
      <w:numFmt w:val="bullet"/>
      <w:lvlText w:val=""/>
      <w:lvlJc w:val="left"/>
      <w:pPr>
        <w:tabs>
          <w:tab w:val="num" w:pos="4320"/>
        </w:tabs>
        <w:ind w:left="4320" w:hanging="360"/>
      </w:pPr>
      <w:rPr>
        <w:rFonts w:ascii="Wingdings" w:hAnsi="Wingdings" w:hint="default"/>
      </w:rPr>
    </w:lvl>
    <w:lvl w:ilvl="6" w:tplc="0E4E2C90" w:tentative="1">
      <w:start w:val="1"/>
      <w:numFmt w:val="bullet"/>
      <w:lvlText w:val=""/>
      <w:lvlJc w:val="left"/>
      <w:pPr>
        <w:tabs>
          <w:tab w:val="num" w:pos="5040"/>
        </w:tabs>
        <w:ind w:left="5040" w:hanging="360"/>
      </w:pPr>
      <w:rPr>
        <w:rFonts w:ascii="Wingdings" w:hAnsi="Wingdings" w:hint="default"/>
      </w:rPr>
    </w:lvl>
    <w:lvl w:ilvl="7" w:tplc="1EB8FB4A" w:tentative="1">
      <w:start w:val="1"/>
      <w:numFmt w:val="bullet"/>
      <w:lvlText w:val=""/>
      <w:lvlJc w:val="left"/>
      <w:pPr>
        <w:tabs>
          <w:tab w:val="num" w:pos="5760"/>
        </w:tabs>
        <w:ind w:left="5760" w:hanging="360"/>
      </w:pPr>
      <w:rPr>
        <w:rFonts w:ascii="Wingdings" w:hAnsi="Wingdings" w:hint="default"/>
      </w:rPr>
    </w:lvl>
    <w:lvl w:ilvl="8" w:tplc="D0028976"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6"/>
  </w:num>
  <w:num w:numId="3">
    <w:abstractNumId w:val="25"/>
  </w:num>
  <w:num w:numId="4">
    <w:abstractNumId w:val="18"/>
  </w:num>
  <w:num w:numId="5">
    <w:abstractNumId w:val="13"/>
  </w:num>
  <w:num w:numId="6">
    <w:abstractNumId w:val="26"/>
  </w:num>
  <w:num w:numId="7">
    <w:abstractNumId w:val="23"/>
  </w:num>
  <w:num w:numId="8">
    <w:abstractNumId w:val="2"/>
  </w:num>
  <w:num w:numId="9">
    <w:abstractNumId w:val="37"/>
  </w:num>
  <w:num w:numId="10">
    <w:abstractNumId w:val="7"/>
  </w:num>
  <w:num w:numId="11">
    <w:abstractNumId w:val="30"/>
  </w:num>
  <w:num w:numId="12">
    <w:abstractNumId w:val="34"/>
  </w:num>
  <w:num w:numId="13">
    <w:abstractNumId w:val="17"/>
  </w:num>
  <w:num w:numId="14">
    <w:abstractNumId w:val="27"/>
  </w:num>
  <w:num w:numId="15">
    <w:abstractNumId w:val="20"/>
  </w:num>
  <w:num w:numId="16">
    <w:abstractNumId w:val="15"/>
  </w:num>
  <w:num w:numId="17">
    <w:abstractNumId w:val="38"/>
  </w:num>
  <w:num w:numId="18">
    <w:abstractNumId w:val="14"/>
  </w:num>
  <w:num w:numId="19">
    <w:abstractNumId w:val="3"/>
  </w:num>
  <w:num w:numId="20">
    <w:abstractNumId w:val="19"/>
  </w:num>
  <w:num w:numId="21">
    <w:abstractNumId w:val="11"/>
  </w:num>
  <w:num w:numId="22">
    <w:abstractNumId w:val="21"/>
  </w:num>
  <w:num w:numId="23">
    <w:abstractNumId w:val="33"/>
  </w:num>
  <w:num w:numId="24">
    <w:abstractNumId w:val="4"/>
  </w:num>
  <w:num w:numId="25">
    <w:abstractNumId w:val="10"/>
  </w:num>
  <w:num w:numId="26">
    <w:abstractNumId w:val="39"/>
  </w:num>
  <w:num w:numId="27">
    <w:abstractNumId w:val="0"/>
  </w:num>
  <w:num w:numId="28">
    <w:abstractNumId w:val="36"/>
  </w:num>
  <w:num w:numId="29">
    <w:abstractNumId w:val="22"/>
  </w:num>
  <w:num w:numId="30">
    <w:abstractNumId w:val="24"/>
  </w:num>
  <w:num w:numId="31">
    <w:abstractNumId w:val="29"/>
  </w:num>
  <w:num w:numId="32">
    <w:abstractNumId w:val="5"/>
  </w:num>
  <w:num w:numId="33">
    <w:abstractNumId w:val="16"/>
  </w:num>
  <w:num w:numId="34">
    <w:abstractNumId w:val="12"/>
  </w:num>
  <w:num w:numId="35">
    <w:abstractNumId w:val="14"/>
  </w:num>
  <w:num w:numId="36">
    <w:abstractNumId w:val="14"/>
  </w:num>
  <w:num w:numId="37">
    <w:abstractNumId w:val="32"/>
  </w:num>
  <w:num w:numId="38">
    <w:abstractNumId w:val="35"/>
  </w:num>
  <w:num w:numId="39">
    <w:abstractNumId w:val="28"/>
  </w:num>
  <w:num w:numId="40">
    <w:abstractNumId w:val="14"/>
  </w:num>
  <w:num w:numId="41">
    <w:abstractNumId w:val="8"/>
  </w:num>
  <w:num w:numId="42">
    <w:abstractNumId w:val="1"/>
  </w:num>
  <w:num w:numId="43">
    <w:abstractNumId w:val="9"/>
  </w:num>
  <w:num w:numId="44">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oFAMR3ZagtAAAA"/>
  </w:docVars>
  <w:rsids>
    <w:rsidRoot w:val="001171FA"/>
    <w:rsid w:val="0000083D"/>
    <w:rsid w:val="0000173F"/>
    <w:rsid w:val="000036D4"/>
    <w:rsid w:val="00003977"/>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4B09"/>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09F"/>
    <w:rsid w:val="00032B67"/>
    <w:rsid w:val="000337C5"/>
    <w:rsid w:val="00035083"/>
    <w:rsid w:val="000354A3"/>
    <w:rsid w:val="0003565F"/>
    <w:rsid w:val="0003610D"/>
    <w:rsid w:val="000364E6"/>
    <w:rsid w:val="00037E2B"/>
    <w:rsid w:val="00037F11"/>
    <w:rsid w:val="00041C66"/>
    <w:rsid w:val="000423F6"/>
    <w:rsid w:val="0004331C"/>
    <w:rsid w:val="00043ED1"/>
    <w:rsid w:val="00044DAD"/>
    <w:rsid w:val="00045548"/>
    <w:rsid w:val="00045742"/>
    <w:rsid w:val="000459FB"/>
    <w:rsid w:val="00046E4F"/>
    <w:rsid w:val="00047499"/>
    <w:rsid w:val="00047D2C"/>
    <w:rsid w:val="00050B3B"/>
    <w:rsid w:val="00050D92"/>
    <w:rsid w:val="00050F8D"/>
    <w:rsid w:val="000514DB"/>
    <w:rsid w:val="00052264"/>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5B32"/>
    <w:rsid w:val="000760AA"/>
    <w:rsid w:val="000772A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4AFE"/>
    <w:rsid w:val="000B55B1"/>
    <w:rsid w:val="000B5A90"/>
    <w:rsid w:val="000B7771"/>
    <w:rsid w:val="000B799B"/>
    <w:rsid w:val="000C11F3"/>
    <w:rsid w:val="000C142D"/>
    <w:rsid w:val="000C15D6"/>
    <w:rsid w:val="000C1B7F"/>
    <w:rsid w:val="000C62E1"/>
    <w:rsid w:val="000C71C8"/>
    <w:rsid w:val="000D0030"/>
    <w:rsid w:val="000D0D95"/>
    <w:rsid w:val="000D1C1B"/>
    <w:rsid w:val="000D28A2"/>
    <w:rsid w:val="000D3113"/>
    <w:rsid w:val="000D39B2"/>
    <w:rsid w:val="000D4C31"/>
    <w:rsid w:val="000D563E"/>
    <w:rsid w:val="000D5DCF"/>
    <w:rsid w:val="000D6874"/>
    <w:rsid w:val="000D774F"/>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3193"/>
    <w:rsid w:val="000F37FB"/>
    <w:rsid w:val="000F6274"/>
    <w:rsid w:val="000F659A"/>
    <w:rsid w:val="000F665D"/>
    <w:rsid w:val="000F696C"/>
    <w:rsid w:val="000F6B9B"/>
    <w:rsid w:val="000F6E61"/>
    <w:rsid w:val="001004C5"/>
    <w:rsid w:val="0010061A"/>
    <w:rsid w:val="0010118F"/>
    <w:rsid w:val="00103197"/>
    <w:rsid w:val="00103EF5"/>
    <w:rsid w:val="00104AC0"/>
    <w:rsid w:val="0010506A"/>
    <w:rsid w:val="00105E45"/>
    <w:rsid w:val="00106238"/>
    <w:rsid w:val="001068F8"/>
    <w:rsid w:val="0010779B"/>
    <w:rsid w:val="00107D58"/>
    <w:rsid w:val="001101D9"/>
    <w:rsid w:val="00110298"/>
    <w:rsid w:val="0011168E"/>
    <w:rsid w:val="00112017"/>
    <w:rsid w:val="00112609"/>
    <w:rsid w:val="00114FE4"/>
    <w:rsid w:val="00115BB4"/>
    <w:rsid w:val="001171FA"/>
    <w:rsid w:val="00117767"/>
    <w:rsid w:val="0011785D"/>
    <w:rsid w:val="00117963"/>
    <w:rsid w:val="00117AA2"/>
    <w:rsid w:val="00117ADB"/>
    <w:rsid w:val="00117BB6"/>
    <w:rsid w:val="00120199"/>
    <w:rsid w:val="00121DFB"/>
    <w:rsid w:val="0012269A"/>
    <w:rsid w:val="00123C65"/>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7B00"/>
    <w:rsid w:val="00140686"/>
    <w:rsid w:val="00140C88"/>
    <w:rsid w:val="00140E41"/>
    <w:rsid w:val="00141799"/>
    <w:rsid w:val="001422FC"/>
    <w:rsid w:val="0014373C"/>
    <w:rsid w:val="00144C5C"/>
    <w:rsid w:val="00145ADC"/>
    <w:rsid w:val="00145B4F"/>
    <w:rsid w:val="00145C9E"/>
    <w:rsid w:val="0014612B"/>
    <w:rsid w:val="0014655C"/>
    <w:rsid w:val="0014668E"/>
    <w:rsid w:val="00146E9C"/>
    <w:rsid w:val="00147373"/>
    <w:rsid w:val="00147934"/>
    <w:rsid w:val="001503EA"/>
    <w:rsid w:val="001547D0"/>
    <w:rsid w:val="001566ED"/>
    <w:rsid w:val="00156EC3"/>
    <w:rsid w:val="00157B92"/>
    <w:rsid w:val="00157F8D"/>
    <w:rsid w:val="0016078B"/>
    <w:rsid w:val="00161429"/>
    <w:rsid w:val="0016171E"/>
    <w:rsid w:val="00161945"/>
    <w:rsid w:val="00162A6D"/>
    <w:rsid w:val="00164C03"/>
    <w:rsid w:val="0016502C"/>
    <w:rsid w:val="00165DA8"/>
    <w:rsid w:val="001663E3"/>
    <w:rsid w:val="001665FB"/>
    <w:rsid w:val="00166717"/>
    <w:rsid w:val="00166C01"/>
    <w:rsid w:val="00166F0D"/>
    <w:rsid w:val="001672D8"/>
    <w:rsid w:val="0016756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79C7"/>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75B"/>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086"/>
    <w:rsid w:val="001D0182"/>
    <w:rsid w:val="001D05DA"/>
    <w:rsid w:val="001D0D52"/>
    <w:rsid w:val="001D0E6C"/>
    <w:rsid w:val="001D1446"/>
    <w:rsid w:val="001D1FDD"/>
    <w:rsid w:val="001D3172"/>
    <w:rsid w:val="001D3676"/>
    <w:rsid w:val="001D3767"/>
    <w:rsid w:val="001D3C99"/>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0CF9"/>
    <w:rsid w:val="001F1267"/>
    <w:rsid w:val="001F20DB"/>
    <w:rsid w:val="001F2F4F"/>
    <w:rsid w:val="001F304D"/>
    <w:rsid w:val="001F3ECB"/>
    <w:rsid w:val="001F456C"/>
    <w:rsid w:val="001F522B"/>
    <w:rsid w:val="001F5510"/>
    <w:rsid w:val="001F5828"/>
    <w:rsid w:val="001F5CC3"/>
    <w:rsid w:val="001F5D9F"/>
    <w:rsid w:val="001F5F98"/>
    <w:rsid w:val="001F7713"/>
    <w:rsid w:val="00201CD0"/>
    <w:rsid w:val="00201E10"/>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2523"/>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2A5"/>
    <w:rsid w:val="00243353"/>
    <w:rsid w:val="00243A09"/>
    <w:rsid w:val="002462B8"/>
    <w:rsid w:val="002476C5"/>
    <w:rsid w:val="00250168"/>
    <w:rsid w:val="00250186"/>
    <w:rsid w:val="00250C07"/>
    <w:rsid w:val="00250C12"/>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640B"/>
    <w:rsid w:val="0027681A"/>
    <w:rsid w:val="00283068"/>
    <w:rsid w:val="0028378D"/>
    <w:rsid w:val="002838AD"/>
    <w:rsid w:val="00283E4A"/>
    <w:rsid w:val="0028430C"/>
    <w:rsid w:val="00284C2E"/>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9FC"/>
    <w:rsid w:val="002A2DD0"/>
    <w:rsid w:val="002A2ED2"/>
    <w:rsid w:val="002A396A"/>
    <w:rsid w:val="002A3BBA"/>
    <w:rsid w:val="002A4B6E"/>
    <w:rsid w:val="002A5400"/>
    <w:rsid w:val="002A70CD"/>
    <w:rsid w:val="002A780A"/>
    <w:rsid w:val="002B2632"/>
    <w:rsid w:val="002B27D0"/>
    <w:rsid w:val="002B2D20"/>
    <w:rsid w:val="002B38C9"/>
    <w:rsid w:val="002B445A"/>
    <w:rsid w:val="002B4879"/>
    <w:rsid w:val="002B4A73"/>
    <w:rsid w:val="002B5AA3"/>
    <w:rsid w:val="002B61E3"/>
    <w:rsid w:val="002B6D35"/>
    <w:rsid w:val="002B796F"/>
    <w:rsid w:val="002B7DF0"/>
    <w:rsid w:val="002C1AA0"/>
    <w:rsid w:val="002C21A4"/>
    <w:rsid w:val="002C4364"/>
    <w:rsid w:val="002C64AC"/>
    <w:rsid w:val="002D2149"/>
    <w:rsid w:val="002D2EC5"/>
    <w:rsid w:val="002D3290"/>
    <w:rsid w:val="002D32BD"/>
    <w:rsid w:val="002D41FF"/>
    <w:rsid w:val="002D4249"/>
    <w:rsid w:val="002D43CC"/>
    <w:rsid w:val="002D46F5"/>
    <w:rsid w:val="002D58FC"/>
    <w:rsid w:val="002D5FB2"/>
    <w:rsid w:val="002D6E17"/>
    <w:rsid w:val="002D74DD"/>
    <w:rsid w:val="002E0FAB"/>
    <w:rsid w:val="002E127B"/>
    <w:rsid w:val="002E1C22"/>
    <w:rsid w:val="002E445A"/>
    <w:rsid w:val="002E5D2F"/>
    <w:rsid w:val="002E5E6E"/>
    <w:rsid w:val="002E66E0"/>
    <w:rsid w:val="002E7ABF"/>
    <w:rsid w:val="002F0010"/>
    <w:rsid w:val="002F08E7"/>
    <w:rsid w:val="002F0AC0"/>
    <w:rsid w:val="002F0BDA"/>
    <w:rsid w:val="002F1838"/>
    <w:rsid w:val="002F1A59"/>
    <w:rsid w:val="002F304F"/>
    <w:rsid w:val="002F42A0"/>
    <w:rsid w:val="002F4599"/>
    <w:rsid w:val="002F5748"/>
    <w:rsid w:val="002F6284"/>
    <w:rsid w:val="002F6BB2"/>
    <w:rsid w:val="002F7658"/>
    <w:rsid w:val="0030003A"/>
    <w:rsid w:val="00300E47"/>
    <w:rsid w:val="00301C60"/>
    <w:rsid w:val="00302DDB"/>
    <w:rsid w:val="00304A17"/>
    <w:rsid w:val="00304C32"/>
    <w:rsid w:val="0030668F"/>
    <w:rsid w:val="0030692C"/>
    <w:rsid w:val="00307073"/>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527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77EB0"/>
    <w:rsid w:val="00380D4C"/>
    <w:rsid w:val="00381DC2"/>
    <w:rsid w:val="003820EE"/>
    <w:rsid w:val="003827DA"/>
    <w:rsid w:val="003829BC"/>
    <w:rsid w:val="00382EFE"/>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53A0"/>
    <w:rsid w:val="003A61D2"/>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6438"/>
    <w:rsid w:val="003F7499"/>
    <w:rsid w:val="00400535"/>
    <w:rsid w:val="00400771"/>
    <w:rsid w:val="00402707"/>
    <w:rsid w:val="00402AEA"/>
    <w:rsid w:val="00403337"/>
    <w:rsid w:val="00403779"/>
    <w:rsid w:val="004039A6"/>
    <w:rsid w:val="004045E9"/>
    <w:rsid w:val="00405582"/>
    <w:rsid w:val="004055C5"/>
    <w:rsid w:val="00405693"/>
    <w:rsid w:val="00410885"/>
    <w:rsid w:val="004111FC"/>
    <w:rsid w:val="0041138F"/>
    <w:rsid w:val="004129C2"/>
    <w:rsid w:val="00413C49"/>
    <w:rsid w:val="004142DB"/>
    <w:rsid w:val="00416016"/>
    <w:rsid w:val="00417895"/>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4BB1"/>
    <w:rsid w:val="00467A31"/>
    <w:rsid w:val="004702C3"/>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613E"/>
    <w:rsid w:val="0049218E"/>
    <w:rsid w:val="00492640"/>
    <w:rsid w:val="00492EA4"/>
    <w:rsid w:val="00494285"/>
    <w:rsid w:val="00494941"/>
    <w:rsid w:val="004961B0"/>
    <w:rsid w:val="004A06BF"/>
    <w:rsid w:val="004A16CD"/>
    <w:rsid w:val="004A3660"/>
    <w:rsid w:val="004A40C6"/>
    <w:rsid w:val="004A5B9D"/>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857"/>
    <w:rsid w:val="004E38E8"/>
    <w:rsid w:val="004E393E"/>
    <w:rsid w:val="004E398D"/>
    <w:rsid w:val="004E4265"/>
    <w:rsid w:val="004E44AA"/>
    <w:rsid w:val="004E485C"/>
    <w:rsid w:val="004E4D11"/>
    <w:rsid w:val="004E556B"/>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1003B"/>
    <w:rsid w:val="0051064E"/>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27E7"/>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56DEF"/>
    <w:rsid w:val="00560C40"/>
    <w:rsid w:val="00561877"/>
    <w:rsid w:val="00561B44"/>
    <w:rsid w:val="00562FF9"/>
    <w:rsid w:val="0056318B"/>
    <w:rsid w:val="005632C3"/>
    <w:rsid w:val="00563CAF"/>
    <w:rsid w:val="00565E01"/>
    <w:rsid w:val="0056645E"/>
    <w:rsid w:val="00566A81"/>
    <w:rsid w:val="005671F4"/>
    <w:rsid w:val="005675E4"/>
    <w:rsid w:val="0056766E"/>
    <w:rsid w:val="005678CA"/>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0CB4"/>
    <w:rsid w:val="005A1A74"/>
    <w:rsid w:val="005A217B"/>
    <w:rsid w:val="005A49EE"/>
    <w:rsid w:val="005A4EB5"/>
    <w:rsid w:val="005A4F11"/>
    <w:rsid w:val="005A514C"/>
    <w:rsid w:val="005A51E1"/>
    <w:rsid w:val="005A5623"/>
    <w:rsid w:val="005A5ACF"/>
    <w:rsid w:val="005A72D0"/>
    <w:rsid w:val="005A75E1"/>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37B"/>
    <w:rsid w:val="005C5B56"/>
    <w:rsid w:val="005C5CD2"/>
    <w:rsid w:val="005C7C13"/>
    <w:rsid w:val="005C7FF4"/>
    <w:rsid w:val="005D0A72"/>
    <w:rsid w:val="005D0EF5"/>
    <w:rsid w:val="005D1D63"/>
    <w:rsid w:val="005D2187"/>
    <w:rsid w:val="005D2E82"/>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57EC"/>
    <w:rsid w:val="005F7CAB"/>
    <w:rsid w:val="00600939"/>
    <w:rsid w:val="006018B1"/>
    <w:rsid w:val="006023F6"/>
    <w:rsid w:val="00602BB4"/>
    <w:rsid w:val="00603094"/>
    <w:rsid w:val="0060377E"/>
    <w:rsid w:val="00606790"/>
    <w:rsid w:val="00606E40"/>
    <w:rsid w:val="0061001D"/>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3104"/>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914"/>
    <w:rsid w:val="006445CE"/>
    <w:rsid w:val="00644ABF"/>
    <w:rsid w:val="0064686E"/>
    <w:rsid w:val="00646E27"/>
    <w:rsid w:val="00647BD5"/>
    <w:rsid w:val="00651102"/>
    <w:rsid w:val="00652309"/>
    <w:rsid w:val="00652326"/>
    <w:rsid w:val="006524A4"/>
    <w:rsid w:val="00653244"/>
    <w:rsid w:val="00654297"/>
    <w:rsid w:val="00654D66"/>
    <w:rsid w:val="00657796"/>
    <w:rsid w:val="00657E62"/>
    <w:rsid w:val="00662107"/>
    <w:rsid w:val="0066339E"/>
    <w:rsid w:val="00665775"/>
    <w:rsid w:val="00665B67"/>
    <w:rsid w:val="00665D32"/>
    <w:rsid w:val="006662F5"/>
    <w:rsid w:val="006677C3"/>
    <w:rsid w:val="00667FA9"/>
    <w:rsid w:val="006717D7"/>
    <w:rsid w:val="0067203F"/>
    <w:rsid w:val="006746DD"/>
    <w:rsid w:val="0067596C"/>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903D2"/>
    <w:rsid w:val="006907A9"/>
    <w:rsid w:val="00691220"/>
    <w:rsid w:val="006926AD"/>
    <w:rsid w:val="006931B0"/>
    <w:rsid w:val="00693268"/>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3D12"/>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D79D3"/>
    <w:rsid w:val="006E0B58"/>
    <w:rsid w:val="006E1258"/>
    <w:rsid w:val="006E1F13"/>
    <w:rsid w:val="006E2AB7"/>
    <w:rsid w:val="006E3E1A"/>
    <w:rsid w:val="006E49E7"/>
    <w:rsid w:val="006E4F62"/>
    <w:rsid w:val="006E5303"/>
    <w:rsid w:val="006E6668"/>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4B93"/>
    <w:rsid w:val="007060E3"/>
    <w:rsid w:val="00710705"/>
    <w:rsid w:val="00710ECD"/>
    <w:rsid w:val="00711095"/>
    <w:rsid w:val="0071117C"/>
    <w:rsid w:val="00712F60"/>
    <w:rsid w:val="00713847"/>
    <w:rsid w:val="00713C04"/>
    <w:rsid w:val="00714238"/>
    <w:rsid w:val="00714555"/>
    <w:rsid w:val="00714AEA"/>
    <w:rsid w:val="00715759"/>
    <w:rsid w:val="00715A45"/>
    <w:rsid w:val="007165E3"/>
    <w:rsid w:val="00717768"/>
    <w:rsid w:val="007179C8"/>
    <w:rsid w:val="00720FB0"/>
    <w:rsid w:val="00723748"/>
    <w:rsid w:val="0072442F"/>
    <w:rsid w:val="007249CF"/>
    <w:rsid w:val="00724CB9"/>
    <w:rsid w:val="00726001"/>
    <w:rsid w:val="0072730C"/>
    <w:rsid w:val="00727C59"/>
    <w:rsid w:val="00727E85"/>
    <w:rsid w:val="0073142C"/>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227B"/>
    <w:rsid w:val="00743854"/>
    <w:rsid w:val="00743FF1"/>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7145"/>
    <w:rsid w:val="00780058"/>
    <w:rsid w:val="00780C1B"/>
    <w:rsid w:val="0078113E"/>
    <w:rsid w:val="007818AA"/>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D35"/>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7CF"/>
    <w:rsid w:val="007C29F1"/>
    <w:rsid w:val="007C3FE5"/>
    <w:rsid w:val="007C4FBE"/>
    <w:rsid w:val="007C53FA"/>
    <w:rsid w:val="007C5438"/>
    <w:rsid w:val="007C5874"/>
    <w:rsid w:val="007C64C8"/>
    <w:rsid w:val="007D0F24"/>
    <w:rsid w:val="007D2356"/>
    <w:rsid w:val="007D4BD2"/>
    <w:rsid w:val="007D567A"/>
    <w:rsid w:val="007D662B"/>
    <w:rsid w:val="007D721A"/>
    <w:rsid w:val="007E0483"/>
    <w:rsid w:val="007E0528"/>
    <w:rsid w:val="007E0995"/>
    <w:rsid w:val="007E0F2B"/>
    <w:rsid w:val="007E1D73"/>
    <w:rsid w:val="007E2499"/>
    <w:rsid w:val="007E3059"/>
    <w:rsid w:val="007E32E6"/>
    <w:rsid w:val="007E34F1"/>
    <w:rsid w:val="007E3D68"/>
    <w:rsid w:val="007E3EC5"/>
    <w:rsid w:val="007E4D38"/>
    <w:rsid w:val="007E50F7"/>
    <w:rsid w:val="007E5CC0"/>
    <w:rsid w:val="007E628F"/>
    <w:rsid w:val="007E6CE6"/>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823"/>
    <w:rsid w:val="00814D44"/>
    <w:rsid w:val="00816DB0"/>
    <w:rsid w:val="008207AD"/>
    <w:rsid w:val="0082080F"/>
    <w:rsid w:val="008217E5"/>
    <w:rsid w:val="00821A12"/>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A9D"/>
    <w:rsid w:val="00846B08"/>
    <w:rsid w:val="00847476"/>
    <w:rsid w:val="00850261"/>
    <w:rsid w:val="008516B4"/>
    <w:rsid w:val="00852898"/>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6544A"/>
    <w:rsid w:val="0087005E"/>
    <w:rsid w:val="008711BD"/>
    <w:rsid w:val="00871365"/>
    <w:rsid w:val="0087171A"/>
    <w:rsid w:val="0087423A"/>
    <w:rsid w:val="00874AE4"/>
    <w:rsid w:val="00874B2F"/>
    <w:rsid w:val="0087549D"/>
    <w:rsid w:val="00876007"/>
    <w:rsid w:val="00876336"/>
    <w:rsid w:val="008808CE"/>
    <w:rsid w:val="00880D51"/>
    <w:rsid w:val="00880F56"/>
    <w:rsid w:val="008811BC"/>
    <w:rsid w:val="008824D3"/>
    <w:rsid w:val="00882DC9"/>
    <w:rsid w:val="00884F1A"/>
    <w:rsid w:val="00885906"/>
    <w:rsid w:val="00885F81"/>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4A93"/>
    <w:rsid w:val="008D4C69"/>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28B9"/>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203DF"/>
    <w:rsid w:val="00920769"/>
    <w:rsid w:val="00921F7D"/>
    <w:rsid w:val="0092273E"/>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568C"/>
    <w:rsid w:val="00946585"/>
    <w:rsid w:val="009467F1"/>
    <w:rsid w:val="00946D70"/>
    <w:rsid w:val="009473D0"/>
    <w:rsid w:val="009478CA"/>
    <w:rsid w:val="00950944"/>
    <w:rsid w:val="00950F54"/>
    <w:rsid w:val="009515B1"/>
    <w:rsid w:val="00951F99"/>
    <w:rsid w:val="009522D0"/>
    <w:rsid w:val="00953A5C"/>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33DC"/>
    <w:rsid w:val="00983429"/>
    <w:rsid w:val="009834C0"/>
    <w:rsid w:val="00984FF6"/>
    <w:rsid w:val="00985088"/>
    <w:rsid w:val="009851D3"/>
    <w:rsid w:val="0098538E"/>
    <w:rsid w:val="0098584E"/>
    <w:rsid w:val="009862C5"/>
    <w:rsid w:val="00987630"/>
    <w:rsid w:val="0098798D"/>
    <w:rsid w:val="009919E9"/>
    <w:rsid w:val="00992258"/>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22E3"/>
    <w:rsid w:val="009B3298"/>
    <w:rsid w:val="009B4228"/>
    <w:rsid w:val="009B4345"/>
    <w:rsid w:val="009B5077"/>
    <w:rsid w:val="009B6DF2"/>
    <w:rsid w:val="009B730C"/>
    <w:rsid w:val="009B76B5"/>
    <w:rsid w:val="009C0C6F"/>
    <w:rsid w:val="009C127A"/>
    <w:rsid w:val="009C19F6"/>
    <w:rsid w:val="009C1D33"/>
    <w:rsid w:val="009C2954"/>
    <w:rsid w:val="009C2EB5"/>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0213"/>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255E"/>
    <w:rsid w:val="00A1466A"/>
    <w:rsid w:val="00A15802"/>
    <w:rsid w:val="00A16AF4"/>
    <w:rsid w:val="00A16BD6"/>
    <w:rsid w:val="00A2206C"/>
    <w:rsid w:val="00A22B9E"/>
    <w:rsid w:val="00A2323B"/>
    <w:rsid w:val="00A256AC"/>
    <w:rsid w:val="00A258AA"/>
    <w:rsid w:val="00A25C11"/>
    <w:rsid w:val="00A27059"/>
    <w:rsid w:val="00A2742A"/>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2CBB"/>
    <w:rsid w:val="00A54680"/>
    <w:rsid w:val="00A5745A"/>
    <w:rsid w:val="00A60FFF"/>
    <w:rsid w:val="00A61C7A"/>
    <w:rsid w:val="00A62339"/>
    <w:rsid w:val="00A6329A"/>
    <w:rsid w:val="00A632AA"/>
    <w:rsid w:val="00A63B58"/>
    <w:rsid w:val="00A64644"/>
    <w:rsid w:val="00A6490F"/>
    <w:rsid w:val="00A64938"/>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479"/>
    <w:rsid w:val="00A85A30"/>
    <w:rsid w:val="00A85F3E"/>
    <w:rsid w:val="00A860C3"/>
    <w:rsid w:val="00A869F6"/>
    <w:rsid w:val="00A87CBC"/>
    <w:rsid w:val="00A87DA7"/>
    <w:rsid w:val="00A900DD"/>
    <w:rsid w:val="00A91745"/>
    <w:rsid w:val="00A92921"/>
    <w:rsid w:val="00A930F9"/>
    <w:rsid w:val="00A94494"/>
    <w:rsid w:val="00A97349"/>
    <w:rsid w:val="00A97710"/>
    <w:rsid w:val="00A977B7"/>
    <w:rsid w:val="00A97BC5"/>
    <w:rsid w:val="00AA11BF"/>
    <w:rsid w:val="00AA17AF"/>
    <w:rsid w:val="00AA3B24"/>
    <w:rsid w:val="00AA3F43"/>
    <w:rsid w:val="00AA43AE"/>
    <w:rsid w:val="00AA4C3C"/>
    <w:rsid w:val="00AA5A33"/>
    <w:rsid w:val="00AA6E88"/>
    <w:rsid w:val="00AA70E3"/>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258"/>
    <w:rsid w:val="00AC1A08"/>
    <w:rsid w:val="00AC1DBE"/>
    <w:rsid w:val="00AC373B"/>
    <w:rsid w:val="00AC4691"/>
    <w:rsid w:val="00AC56E7"/>
    <w:rsid w:val="00AC7216"/>
    <w:rsid w:val="00AC755F"/>
    <w:rsid w:val="00AC78BA"/>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A0C"/>
    <w:rsid w:val="00B46FC6"/>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324"/>
    <w:rsid w:val="00B81CE1"/>
    <w:rsid w:val="00B826B6"/>
    <w:rsid w:val="00B856AE"/>
    <w:rsid w:val="00B86232"/>
    <w:rsid w:val="00B865C0"/>
    <w:rsid w:val="00B86B48"/>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0D94"/>
    <w:rsid w:val="00BB1D96"/>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E7068"/>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40F"/>
    <w:rsid w:val="00C5279B"/>
    <w:rsid w:val="00C52A64"/>
    <w:rsid w:val="00C52F69"/>
    <w:rsid w:val="00C53B0C"/>
    <w:rsid w:val="00C53C3F"/>
    <w:rsid w:val="00C53DC8"/>
    <w:rsid w:val="00C54915"/>
    <w:rsid w:val="00C54FDE"/>
    <w:rsid w:val="00C55D9A"/>
    <w:rsid w:val="00C56063"/>
    <w:rsid w:val="00C562F2"/>
    <w:rsid w:val="00C56AE9"/>
    <w:rsid w:val="00C56F66"/>
    <w:rsid w:val="00C57187"/>
    <w:rsid w:val="00C5787D"/>
    <w:rsid w:val="00C61592"/>
    <w:rsid w:val="00C6187C"/>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61AE"/>
    <w:rsid w:val="00C7729C"/>
    <w:rsid w:val="00C77769"/>
    <w:rsid w:val="00C80F6F"/>
    <w:rsid w:val="00C8115E"/>
    <w:rsid w:val="00C81BBC"/>
    <w:rsid w:val="00C83033"/>
    <w:rsid w:val="00C83385"/>
    <w:rsid w:val="00C83E7F"/>
    <w:rsid w:val="00C83EEE"/>
    <w:rsid w:val="00C842F1"/>
    <w:rsid w:val="00C85069"/>
    <w:rsid w:val="00C85286"/>
    <w:rsid w:val="00C8557A"/>
    <w:rsid w:val="00C862CB"/>
    <w:rsid w:val="00C869AB"/>
    <w:rsid w:val="00C86C2D"/>
    <w:rsid w:val="00C87068"/>
    <w:rsid w:val="00C87A6A"/>
    <w:rsid w:val="00C90E2E"/>
    <w:rsid w:val="00C926FF"/>
    <w:rsid w:val="00C928B8"/>
    <w:rsid w:val="00C9365D"/>
    <w:rsid w:val="00C93AE2"/>
    <w:rsid w:val="00C9602F"/>
    <w:rsid w:val="00C96DED"/>
    <w:rsid w:val="00CA0134"/>
    <w:rsid w:val="00CA01B3"/>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6D2A"/>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3486"/>
    <w:rsid w:val="00D13AE1"/>
    <w:rsid w:val="00D14705"/>
    <w:rsid w:val="00D16294"/>
    <w:rsid w:val="00D17124"/>
    <w:rsid w:val="00D175DC"/>
    <w:rsid w:val="00D17D76"/>
    <w:rsid w:val="00D2053F"/>
    <w:rsid w:val="00D20F57"/>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4FF5"/>
    <w:rsid w:val="00D4523D"/>
    <w:rsid w:val="00D4628B"/>
    <w:rsid w:val="00D46462"/>
    <w:rsid w:val="00D4672C"/>
    <w:rsid w:val="00D46D0F"/>
    <w:rsid w:val="00D479B7"/>
    <w:rsid w:val="00D47C1D"/>
    <w:rsid w:val="00D50DEC"/>
    <w:rsid w:val="00D52DDC"/>
    <w:rsid w:val="00D53617"/>
    <w:rsid w:val="00D541A5"/>
    <w:rsid w:val="00D54D39"/>
    <w:rsid w:val="00D550EE"/>
    <w:rsid w:val="00D579AF"/>
    <w:rsid w:val="00D57C04"/>
    <w:rsid w:val="00D6004B"/>
    <w:rsid w:val="00D61313"/>
    <w:rsid w:val="00D6146F"/>
    <w:rsid w:val="00D61789"/>
    <w:rsid w:val="00D62525"/>
    <w:rsid w:val="00D63A43"/>
    <w:rsid w:val="00D63AB8"/>
    <w:rsid w:val="00D63ED7"/>
    <w:rsid w:val="00D67EAC"/>
    <w:rsid w:val="00D7044B"/>
    <w:rsid w:val="00D70704"/>
    <w:rsid w:val="00D7083A"/>
    <w:rsid w:val="00D71B35"/>
    <w:rsid w:val="00D71B36"/>
    <w:rsid w:val="00D72053"/>
    <w:rsid w:val="00D727D1"/>
    <w:rsid w:val="00D728D7"/>
    <w:rsid w:val="00D72BB7"/>
    <w:rsid w:val="00D73533"/>
    <w:rsid w:val="00D73C02"/>
    <w:rsid w:val="00D742AB"/>
    <w:rsid w:val="00D748ED"/>
    <w:rsid w:val="00D7568E"/>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2201"/>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4B1B"/>
    <w:rsid w:val="00DA6189"/>
    <w:rsid w:val="00DA65F3"/>
    <w:rsid w:val="00DA6DE7"/>
    <w:rsid w:val="00DA7527"/>
    <w:rsid w:val="00DA7996"/>
    <w:rsid w:val="00DA7C23"/>
    <w:rsid w:val="00DB1637"/>
    <w:rsid w:val="00DB2197"/>
    <w:rsid w:val="00DB252C"/>
    <w:rsid w:val="00DB25D3"/>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D53"/>
    <w:rsid w:val="00E04E2B"/>
    <w:rsid w:val="00E06C72"/>
    <w:rsid w:val="00E072FE"/>
    <w:rsid w:val="00E07ADF"/>
    <w:rsid w:val="00E10175"/>
    <w:rsid w:val="00E10B16"/>
    <w:rsid w:val="00E10C80"/>
    <w:rsid w:val="00E12250"/>
    <w:rsid w:val="00E1319E"/>
    <w:rsid w:val="00E153F4"/>
    <w:rsid w:val="00E15ED0"/>
    <w:rsid w:val="00E16E95"/>
    <w:rsid w:val="00E1757A"/>
    <w:rsid w:val="00E21C40"/>
    <w:rsid w:val="00E22A28"/>
    <w:rsid w:val="00E22BDE"/>
    <w:rsid w:val="00E24836"/>
    <w:rsid w:val="00E25942"/>
    <w:rsid w:val="00E25990"/>
    <w:rsid w:val="00E25D5D"/>
    <w:rsid w:val="00E26D32"/>
    <w:rsid w:val="00E27D3C"/>
    <w:rsid w:val="00E30A5A"/>
    <w:rsid w:val="00E30B7C"/>
    <w:rsid w:val="00E30D37"/>
    <w:rsid w:val="00E325FC"/>
    <w:rsid w:val="00E32CE2"/>
    <w:rsid w:val="00E33ACD"/>
    <w:rsid w:val="00E3550E"/>
    <w:rsid w:val="00E35679"/>
    <w:rsid w:val="00E35B60"/>
    <w:rsid w:val="00E35BD2"/>
    <w:rsid w:val="00E37429"/>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57989"/>
    <w:rsid w:val="00E622EF"/>
    <w:rsid w:val="00E62AAA"/>
    <w:rsid w:val="00E63FBE"/>
    <w:rsid w:val="00E641F4"/>
    <w:rsid w:val="00E662E0"/>
    <w:rsid w:val="00E66ACB"/>
    <w:rsid w:val="00E67179"/>
    <w:rsid w:val="00E67350"/>
    <w:rsid w:val="00E67AEF"/>
    <w:rsid w:val="00E67D9C"/>
    <w:rsid w:val="00E71213"/>
    <w:rsid w:val="00E716C6"/>
    <w:rsid w:val="00E7388B"/>
    <w:rsid w:val="00E74BDC"/>
    <w:rsid w:val="00E7720F"/>
    <w:rsid w:val="00E778F5"/>
    <w:rsid w:val="00E80401"/>
    <w:rsid w:val="00E82483"/>
    <w:rsid w:val="00E84102"/>
    <w:rsid w:val="00E878F2"/>
    <w:rsid w:val="00E900D9"/>
    <w:rsid w:val="00E90FA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6451"/>
    <w:rsid w:val="00ED70A0"/>
    <w:rsid w:val="00EE011E"/>
    <w:rsid w:val="00EE1017"/>
    <w:rsid w:val="00EE15F0"/>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88F"/>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07DD5"/>
    <w:rsid w:val="00F10DD8"/>
    <w:rsid w:val="00F1103B"/>
    <w:rsid w:val="00F11CF0"/>
    <w:rsid w:val="00F1276E"/>
    <w:rsid w:val="00F14143"/>
    <w:rsid w:val="00F15C9C"/>
    <w:rsid w:val="00F161C0"/>
    <w:rsid w:val="00F168BE"/>
    <w:rsid w:val="00F21A3C"/>
    <w:rsid w:val="00F22461"/>
    <w:rsid w:val="00F24228"/>
    <w:rsid w:val="00F2491E"/>
    <w:rsid w:val="00F26D52"/>
    <w:rsid w:val="00F27362"/>
    <w:rsid w:val="00F27766"/>
    <w:rsid w:val="00F30F46"/>
    <w:rsid w:val="00F31908"/>
    <w:rsid w:val="00F31AFB"/>
    <w:rsid w:val="00F32B53"/>
    <w:rsid w:val="00F32FA1"/>
    <w:rsid w:val="00F33596"/>
    <w:rsid w:val="00F34D06"/>
    <w:rsid w:val="00F3548E"/>
    <w:rsid w:val="00F35790"/>
    <w:rsid w:val="00F35D41"/>
    <w:rsid w:val="00F371F3"/>
    <w:rsid w:val="00F37C50"/>
    <w:rsid w:val="00F40BBA"/>
    <w:rsid w:val="00F40D68"/>
    <w:rsid w:val="00F41928"/>
    <w:rsid w:val="00F41D41"/>
    <w:rsid w:val="00F41EF1"/>
    <w:rsid w:val="00F44DB3"/>
    <w:rsid w:val="00F457B2"/>
    <w:rsid w:val="00F47940"/>
    <w:rsid w:val="00F509D0"/>
    <w:rsid w:val="00F50B22"/>
    <w:rsid w:val="00F51130"/>
    <w:rsid w:val="00F51D7A"/>
    <w:rsid w:val="00F52C4A"/>
    <w:rsid w:val="00F52C70"/>
    <w:rsid w:val="00F534FD"/>
    <w:rsid w:val="00F5496F"/>
    <w:rsid w:val="00F54A39"/>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4E0D"/>
    <w:rsid w:val="00F750F4"/>
    <w:rsid w:val="00F75B01"/>
    <w:rsid w:val="00F760E5"/>
    <w:rsid w:val="00F76ACC"/>
    <w:rsid w:val="00F77977"/>
    <w:rsid w:val="00F811CB"/>
    <w:rsid w:val="00F81B7D"/>
    <w:rsid w:val="00F81C57"/>
    <w:rsid w:val="00F82357"/>
    <w:rsid w:val="00F82683"/>
    <w:rsid w:val="00F82AAE"/>
    <w:rsid w:val="00F8397D"/>
    <w:rsid w:val="00F839EA"/>
    <w:rsid w:val="00F85338"/>
    <w:rsid w:val="00F858B7"/>
    <w:rsid w:val="00F86D34"/>
    <w:rsid w:val="00F9157F"/>
    <w:rsid w:val="00F921C7"/>
    <w:rsid w:val="00F92A58"/>
    <w:rsid w:val="00F93EB7"/>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4FE"/>
    <w:rsid w:val="00FC4D7E"/>
    <w:rsid w:val="00FC514A"/>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E7360"/>
    <w:rsid w:val="00FF0BB9"/>
    <w:rsid w:val="00FF1505"/>
    <w:rsid w:val="00FF1D1A"/>
    <w:rsid w:val="00FF1DD8"/>
    <w:rsid w:val="00FF2795"/>
    <w:rsid w:val="00FF3129"/>
    <w:rsid w:val="00FF37A1"/>
    <w:rsid w:val="00FF3BCC"/>
    <w:rsid w:val="00FF47E2"/>
    <w:rsid w:val="00FF4B61"/>
    <w:rsid w:val="00FF5638"/>
    <w:rsid w:val="00FF589D"/>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3">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paragraph" w:styleId="2">
    <w:name w:val="List Number 2"/>
    <w:basedOn w:val="a"/>
    <w:uiPriority w:val="99"/>
    <w:semiHidden/>
    <w:unhideWhenUsed/>
    <w:rsid w:val="007D4BD2"/>
    <w:pPr>
      <w:numPr>
        <w:numId w:val="4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05063370">
      <w:bodyDiv w:val="1"/>
      <w:marLeft w:val="0"/>
      <w:marRight w:val="0"/>
      <w:marTop w:val="0"/>
      <w:marBottom w:val="0"/>
      <w:divBdr>
        <w:top w:val="none" w:sz="0" w:space="0" w:color="auto"/>
        <w:left w:val="none" w:sz="0" w:space="0" w:color="auto"/>
        <w:bottom w:val="none" w:sz="0" w:space="0" w:color="auto"/>
        <w:right w:val="none" w:sz="0" w:space="0" w:color="auto"/>
      </w:divBdr>
      <w:divsChild>
        <w:div w:id="1716155417">
          <w:marLeft w:val="2520"/>
          <w:marRight w:val="0"/>
          <w:marTop w:val="67"/>
          <w:marBottom w:val="0"/>
          <w:divBdr>
            <w:top w:val="none" w:sz="0" w:space="0" w:color="auto"/>
            <w:left w:val="none" w:sz="0" w:space="0" w:color="auto"/>
            <w:bottom w:val="none" w:sz="0" w:space="0" w:color="auto"/>
            <w:right w:val="none" w:sz="0" w:space="0" w:color="auto"/>
          </w:divBdr>
        </w:div>
        <w:div w:id="1372028196">
          <w:marLeft w:val="2520"/>
          <w:marRight w:val="0"/>
          <w:marTop w:val="67"/>
          <w:marBottom w:val="0"/>
          <w:divBdr>
            <w:top w:val="none" w:sz="0" w:space="0" w:color="auto"/>
            <w:left w:val="none" w:sz="0" w:space="0" w:color="auto"/>
            <w:bottom w:val="none" w:sz="0" w:space="0" w:color="auto"/>
            <w:right w:val="none" w:sz="0" w:space="0" w:color="auto"/>
          </w:divBdr>
        </w:div>
        <w:div w:id="1240216137">
          <w:marLeft w:val="2520"/>
          <w:marRight w:val="0"/>
          <w:marTop w:val="67"/>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44451819">
      <w:bodyDiv w:val="1"/>
      <w:marLeft w:val="0"/>
      <w:marRight w:val="0"/>
      <w:marTop w:val="0"/>
      <w:marBottom w:val="0"/>
      <w:divBdr>
        <w:top w:val="none" w:sz="0" w:space="0" w:color="auto"/>
        <w:left w:val="none" w:sz="0" w:space="0" w:color="auto"/>
        <w:bottom w:val="none" w:sz="0" w:space="0" w:color="auto"/>
        <w:right w:val="none" w:sz="0" w:space="0" w:color="auto"/>
      </w:divBdr>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0282550">
      <w:bodyDiv w:val="1"/>
      <w:marLeft w:val="0"/>
      <w:marRight w:val="0"/>
      <w:marTop w:val="0"/>
      <w:marBottom w:val="0"/>
      <w:divBdr>
        <w:top w:val="none" w:sz="0" w:space="0" w:color="auto"/>
        <w:left w:val="none" w:sz="0" w:space="0" w:color="auto"/>
        <w:bottom w:val="none" w:sz="0" w:space="0" w:color="auto"/>
        <w:right w:val="none" w:sz="0" w:space="0" w:color="auto"/>
      </w:divBdr>
      <w:divsChild>
        <w:div w:id="546839172">
          <w:marLeft w:val="1166"/>
          <w:marRight w:val="0"/>
          <w:marTop w:val="96"/>
          <w:marBottom w:val="0"/>
          <w:divBdr>
            <w:top w:val="none" w:sz="0" w:space="0" w:color="auto"/>
            <w:left w:val="none" w:sz="0" w:space="0" w:color="auto"/>
            <w:bottom w:val="none" w:sz="0" w:space="0" w:color="auto"/>
            <w:right w:val="none" w:sz="0" w:space="0" w:color="auto"/>
          </w:divBdr>
        </w:div>
        <w:div w:id="1078282978">
          <w:marLeft w:val="1800"/>
          <w:marRight w:val="0"/>
          <w:marTop w:val="77"/>
          <w:marBottom w:val="0"/>
          <w:divBdr>
            <w:top w:val="none" w:sz="0" w:space="0" w:color="auto"/>
            <w:left w:val="none" w:sz="0" w:space="0" w:color="auto"/>
            <w:bottom w:val="none" w:sz="0" w:space="0" w:color="auto"/>
            <w:right w:val="none" w:sz="0" w:space="0" w:color="auto"/>
          </w:divBdr>
        </w:div>
        <w:div w:id="865481712">
          <w:marLeft w:val="2520"/>
          <w:marRight w:val="0"/>
          <w:marTop w:val="67"/>
          <w:marBottom w:val="0"/>
          <w:divBdr>
            <w:top w:val="none" w:sz="0" w:space="0" w:color="auto"/>
            <w:left w:val="none" w:sz="0" w:space="0" w:color="auto"/>
            <w:bottom w:val="none" w:sz="0" w:space="0" w:color="auto"/>
            <w:right w:val="none" w:sz="0" w:space="0" w:color="auto"/>
          </w:divBdr>
        </w:div>
        <w:div w:id="725490487">
          <w:marLeft w:val="2520"/>
          <w:marRight w:val="0"/>
          <w:marTop w:val="67"/>
          <w:marBottom w:val="0"/>
          <w:divBdr>
            <w:top w:val="none" w:sz="0" w:space="0" w:color="auto"/>
            <w:left w:val="none" w:sz="0" w:space="0" w:color="auto"/>
            <w:bottom w:val="none" w:sz="0" w:space="0" w:color="auto"/>
            <w:right w:val="none" w:sz="0" w:space="0" w:color="auto"/>
          </w:divBdr>
        </w:div>
        <w:div w:id="169100237">
          <w:marLeft w:val="2520"/>
          <w:marRight w:val="0"/>
          <w:marTop w:val="67"/>
          <w:marBottom w:val="0"/>
          <w:divBdr>
            <w:top w:val="none" w:sz="0" w:space="0" w:color="auto"/>
            <w:left w:val="none" w:sz="0" w:space="0" w:color="auto"/>
            <w:bottom w:val="none" w:sz="0" w:space="0" w:color="auto"/>
            <w:right w:val="none" w:sz="0" w:space="0" w:color="auto"/>
          </w:divBdr>
        </w:div>
        <w:div w:id="957833305">
          <w:marLeft w:val="2520"/>
          <w:marRight w:val="0"/>
          <w:marTop w:val="67"/>
          <w:marBottom w:val="0"/>
          <w:divBdr>
            <w:top w:val="none" w:sz="0" w:space="0" w:color="auto"/>
            <w:left w:val="none" w:sz="0" w:space="0" w:color="auto"/>
            <w:bottom w:val="none" w:sz="0" w:space="0" w:color="auto"/>
            <w:right w:val="none" w:sz="0" w:space="0" w:color="auto"/>
          </w:divBdr>
        </w:div>
        <w:div w:id="1415200411">
          <w:marLeft w:val="2520"/>
          <w:marRight w:val="0"/>
          <w:marTop w:val="67"/>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88311-75DF-425E-8457-CCC3B8C38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2290</Words>
  <Characters>13058</Characters>
  <Application>Microsoft Office Word</Application>
  <DocSecurity>0</DocSecurity>
  <Lines>108</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2023-08-11T07:51:00Z</dcterms:created>
  <dcterms:modified xsi:type="dcterms:W3CDTF">2023-08-11T07:51:00Z</dcterms:modified>
</cp:coreProperties>
</file>